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«Налоговые каникулы» для индивидуальных предпринимателей, применяющих упрощенную систему налогообложения</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4"/>
          <w:szCs w:val="24"/>
        </w:rPr>
      </w:pPr>
      <w:r>
        <w:rPr>
          <w:rFonts w:cs="Times New Roman" w:ascii="Times New Roman" w:hAnsi="Times New Roman"/>
          <w:sz w:val="24"/>
          <w:szCs w:val="24"/>
        </w:rPr>
        <w:tab/>
      </w:r>
      <w:r>
        <w:rPr>
          <w:rFonts w:eastAsia="Calibri" w:cs="Times New Roman" w:ascii="Times New Roman" w:hAnsi="Times New Roman" w:eastAsiaTheme="minorHAnsi"/>
          <w:color w:val="auto"/>
          <w:kern w:val="0"/>
          <w:sz w:val="24"/>
          <w:szCs w:val="24"/>
          <w:lang w:val="ru-RU" w:eastAsia="en-US" w:bidi="ar-SA"/>
        </w:rPr>
        <w:t>Законом Приморского края от 23.06.2015 года № 645-КЗ установлена налоговая ставка в размере 0% при применении упрощенной системы налогообложения для индивидуальных предпринимателей, осуществляющих согласно Общероссийскому классификатору видов экономической деятельности ОК 029-2014 (КДЕС Ред. 2) следующие виды предпринимательской деятельности в социальной или научных сферах. («налоговые каникулы»):</w:t>
      </w:r>
    </w:p>
    <w:p>
      <w:pPr>
        <w:pStyle w:val="Normal"/>
        <w:jc w:val="both"/>
        <w:rPr>
          <w:rFonts w:ascii="Times New Roman" w:hAnsi="Times New Roman" w:cs="Times New Roman"/>
          <w:sz w:val="24"/>
          <w:szCs w:val="24"/>
        </w:rPr>
      </w:pPr>
      <w:r>
        <w:rPr/>
        <w:tab/>
      </w:r>
      <w:r>
        <w:rPr>
          <w:rFonts w:eastAsia="Calibri" w:cs="Times New Roman" w:ascii="Times New Roman" w:hAnsi="Times New Roman" w:eastAsiaTheme="minorHAnsi"/>
          <w:b/>
          <w:bCs/>
          <w:color w:val="auto"/>
          <w:kern w:val="0"/>
          <w:sz w:val="24"/>
          <w:szCs w:val="24"/>
          <w:lang w:val="ru-RU" w:eastAsia="en-US" w:bidi="ar-SA"/>
        </w:rPr>
        <w:t>Виды предпринимательской деятельности в социальной и (или) научной сферах, в отношении которых устанавливается налоговая ставка в размере 0 процентов при применении упрощенной системы налогообложения на основании общероссийского классификатора видов экономической деятельности ОК 029-2014 (КДЕС Ред. 2):</w:t>
      </w:r>
    </w:p>
    <w:tbl>
      <w:tblPr>
        <w:tblW w:w="8220" w:type="dxa"/>
        <w:jc w:val="left"/>
        <w:tblInd w:w="567" w:type="dxa"/>
        <w:tblCellMar>
          <w:top w:w="102" w:type="dxa"/>
          <w:left w:w="62" w:type="dxa"/>
          <w:bottom w:w="102" w:type="dxa"/>
          <w:right w:w="62" w:type="dxa"/>
        </w:tblCellMar>
        <w:tblLook w:val="04a0" w:noVBand="1" w:noHBand="0" w:lastColumn="0" w:firstColumn="1" w:lastRow="0" w:firstRow="1"/>
      </w:tblPr>
      <w:tblGrid>
        <w:gridCol w:w="540"/>
        <w:gridCol w:w="4440"/>
        <w:gridCol w:w="3240"/>
      </w:tblGrid>
      <w:tr>
        <w:trPr/>
        <w:tc>
          <w:tcPr>
            <w:tcW w:w="5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N п/п</w:t>
            </w:r>
          </w:p>
        </w:tc>
        <w:tc>
          <w:tcPr>
            <w:tcW w:w="44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Вид предпринимательской деятельности</w:t>
            </w:r>
          </w:p>
        </w:tc>
        <w:tc>
          <w:tcPr>
            <w:tcW w:w="32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 xml:space="preserve">Код по Общероссийскому </w:t>
            </w:r>
            <w:hyperlink r:id="rId2">
              <w:r>
                <w:rPr>
                  <w:rFonts w:eastAsia="Calibri" w:cs="Times New Roman" w:ascii="Times New Roman" w:hAnsi="Times New Roman" w:eastAsiaTheme="minorHAnsi"/>
                  <w:sz w:val="24"/>
                  <w:szCs w:val="24"/>
                  <w:lang w:eastAsia="en-US"/>
                </w:rPr>
                <w:t>классификатору</w:t>
              </w:r>
            </w:hyperlink>
            <w:r>
              <w:rPr>
                <w:rFonts w:eastAsia="Calibri" w:cs="Times New Roman" w:ascii="Times New Roman" w:hAnsi="Times New Roman" w:eastAsiaTheme="minorHAnsi"/>
                <w:sz w:val="24"/>
                <w:szCs w:val="24"/>
                <w:lang w:eastAsia="en-US"/>
              </w:rPr>
              <w:t xml:space="preserve"> видов экономической деятельности ОК 029-2014 (КДЕС Ред. 2)</w:t>
            </w:r>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Fonts w:eastAsia="Calibri" w:cs="Times New Roman" w:ascii="Times New Roman" w:hAnsi="Times New Roman" w:eastAsiaTheme="minorHAnsi"/>
                <w:sz w:val="24"/>
                <w:szCs w:val="24"/>
                <w:lang w:eastAsia="en-US"/>
              </w:rPr>
              <w:t>1.</w:t>
            </w:r>
          </w:p>
        </w:tc>
        <w:tc>
          <w:tcPr>
            <w:tcW w:w="444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по предоставлению мест для краткосрочного проживания в части, касающейся: жилья, предоставляемого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tc>
        <w:tc>
          <w:tcPr>
            <w:tcW w:w="32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eastAsia="Calibri" w:cs="Times New Roman" w:eastAsiaTheme="minorHAnsi"/>
                <w:sz w:val="24"/>
                <w:szCs w:val="24"/>
                <w:lang w:eastAsia="en-US"/>
              </w:rPr>
            </w:pPr>
            <w:hyperlink r:id="rId3">
              <w:r>
                <w:rPr>
                  <w:rFonts w:eastAsia="Calibri" w:cs="Times New Roman" w:ascii="Times New Roman" w:hAnsi="Times New Roman" w:eastAsiaTheme="minorHAnsi"/>
                  <w:sz w:val="24"/>
                  <w:szCs w:val="24"/>
                  <w:lang w:eastAsia="en-US"/>
                </w:rPr>
                <w:t>55.20</w:t>
              </w:r>
            </w:hyperlink>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Fonts w:eastAsia="Calibri" w:cs="Times New Roman" w:ascii="Times New Roman" w:hAnsi="Times New Roman" w:eastAsiaTheme="minorHAnsi"/>
                <w:sz w:val="24"/>
                <w:szCs w:val="24"/>
                <w:lang w:eastAsia="en-US"/>
              </w:rPr>
              <w:t>2.</w:t>
            </w:r>
          </w:p>
        </w:tc>
        <w:tc>
          <w:tcPr>
            <w:tcW w:w="444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Научные исследования и разработки</w:t>
            </w:r>
          </w:p>
        </w:tc>
        <w:tc>
          <w:tcPr>
            <w:tcW w:w="32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eastAsia="Calibri" w:cs="Times New Roman" w:eastAsiaTheme="minorHAnsi"/>
                <w:sz w:val="24"/>
                <w:szCs w:val="24"/>
                <w:lang w:eastAsia="en-US"/>
              </w:rPr>
            </w:pPr>
            <w:hyperlink r:id="rId4">
              <w:r>
                <w:rPr>
                  <w:rFonts w:eastAsia="Calibri" w:cs="Times New Roman" w:ascii="Times New Roman" w:hAnsi="Times New Roman" w:eastAsiaTheme="minorHAnsi"/>
                  <w:sz w:val="24"/>
                  <w:szCs w:val="24"/>
                  <w:lang w:eastAsia="en-US"/>
                </w:rPr>
                <w:t>72</w:t>
              </w:r>
            </w:hyperlink>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Fonts w:eastAsia="Calibri" w:cs="Times New Roman" w:ascii="Times New Roman" w:hAnsi="Times New Roman" w:eastAsiaTheme="minorHAnsi"/>
                <w:sz w:val="24"/>
                <w:szCs w:val="24"/>
                <w:lang w:eastAsia="en-US"/>
              </w:rPr>
              <w:t>3.</w:t>
            </w:r>
          </w:p>
        </w:tc>
        <w:tc>
          <w:tcPr>
            <w:tcW w:w="444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Образование</w:t>
            </w:r>
          </w:p>
        </w:tc>
        <w:tc>
          <w:tcPr>
            <w:tcW w:w="32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eastAsia="Calibri" w:cs="Times New Roman" w:eastAsiaTheme="minorHAnsi"/>
                <w:sz w:val="24"/>
                <w:szCs w:val="24"/>
                <w:lang w:eastAsia="en-US"/>
              </w:rPr>
            </w:pPr>
            <w:hyperlink r:id="rId5">
              <w:r>
                <w:rPr>
                  <w:rFonts w:eastAsia="Calibri" w:cs="Times New Roman" w:ascii="Times New Roman" w:hAnsi="Times New Roman" w:eastAsiaTheme="minorHAnsi"/>
                  <w:sz w:val="24"/>
                  <w:szCs w:val="24"/>
                  <w:lang w:eastAsia="en-US"/>
                </w:rPr>
                <w:t>раздел P</w:t>
              </w:r>
            </w:hyperlink>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Fonts w:eastAsia="Calibri" w:cs="Times New Roman" w:ascii="Times New Roman" w:hAnsi="Times New Roman" w:eastAsiaTheme="minorHAnsi"/>
                <w:sz w:val="24"/>
                <w:szCs w:val="24"/>
                <w:lang w:eastAsia="en-US"/>
              </w:rPr>
              <w:t>4.</w:t>
            </w:r>
          </w:p>
        </w:tc>
        <w:tc>
          <w:tcPr>
            <w:tcW w:w="444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в области здравоохранения и социальных услуг</w:t>
            </w:r>
          </w:p>
        </w:tc>
        <w:tc>
          <w:tcPr>
            <w:tcW w:w="32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eastAsia="Calibri" w:cs="Times New Roman" w:eastAsiaTheme="minorHAnsi"/>
                <w:sz w:val="24"/>
                <w:szCs w:val="24"/>
                <w:lang w:eastAsia="en-US"/>
              </w:rPr>
            </w:pPr>
            <w:hyperlink r:id="rId6">
              <w:r>
                <w:rPr>
                  <w:rFonts w:eastAsia="Calibri" w:cs="Times New Roman" w:ascii="Times New Roman" w:hAnsi="Times New Roman" w:eastAsiaTheme="minorHAnsi"/>
                  <w:sz w:val="24"/>
                  <w:szCs w:val="24"/>
                  <w:lang w:eastAsia="en-US"/>
                </w:rPr>
                <w:t>раздел Q</w:t>
              </w:r>
            </w:hyperlink>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Fonts w:eastAsia="Calibri" w:cs="Times New Roman" w:ascii="Times New Roman" w:hAnsi="Times New Roman" w:eastAsiaTheme="minorHAnsi"/>
                <w:sz w:val="24"/>
                <w:szCs w:val="24"/>
                <w:lang w:eastAsia="en-US"/>
              </w:rPr>
              <w:t>5.</w:t>
            </w:r>
          </w:p>
        </w:tc>
        <w:tc>
          <w:tcPr>
            <w:tcW w:w="444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ботанических садов, зоопарков, государственных природных заповедников и национальных парков</w:t>
            </w:r>
          </w:p>
        </w:tc>
        <w:tc>
          <w:tcPr>
            <w:tcW w:w="3240" w:type="dxa"/>
            <w:tcBorders>
              <w:top w:val="single" w:sz="4" w:space="0" w:color="000000"/>
              <w:left w:val="single" w:sz="4" w:space="0" w:color="000000"/>
              <w:bottom w:val="single" w:sz="4" w:space="0" w:color="000000"/>
              <w:right w:val="single" w:sz="4" w:space="0" w:color="000000"/>
            </w:tcBorders>
          </w:tcPr>
          <w:p>
            <w:pPr>
              <w:pStyle w:val="ConsPlusNormal"/>
              <w:jc w:val="center"/>
              <w:rPr>
                <w:rFonts w:ascii="Times New Roman" w:hAnsi="Times New Roman" w:eastAsia="Calibri" w:cs="Times New Roman" w:eastAsiaTheme="minorHAnsi"/>
                <w:sz w:val="24"/>
                <w:szCs w:val="24"/>
                <w:lang w:eastAsia="en-US"/>
              </w:rPr>
            </w:pPr>
            <w:hyperlink r:id="rId7">
              <w:r>
                <w:rPr>
                  <w:rFonts w:eastAsia="Calibri" w:cs="Times New Roman" w:ascii="Times New Roman" w:hAnsi="Times New Roman" w:eastAsiaTheme="minorHAnsi"/>
                  <w:sz w:val="24"/>
                  <w:szCs w:val="24"/>
                  <w:lang w:eastAsia="en-US"/>
                </w:rPr>
                <w:t>91.04</w:t>
              </w:r>
            </w:hyperlink>
          </w:p>
        </w:tc>
      </w:tr>
      <w:tr>
        <w:trPr/>
        <w:tc>
          <w:tcPr>
            <w:tcW w:w="54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rFonts w:eastAsia="Calibri" w:cs="Times New Roman" w:ascii="Times New Roman" w:hAnsi="Times New Roman" w:eastAsiaTheme="minorHAnsi"/>
                <w:sz w:val="24"/>
                <w:szCs w:val="24"/>
                <w:lang w:eastAsia="en-US"/>
              </w:rPr>
              <w:t>6.</w:t>
            </w:r>
          </w:p>
        </w:tc>
        <w:tc>
          <w:tcPr>
            <w:tcW w:w="4440" w:type="dxa"/>
            <w:tcBorders>
              <w:top w:val="single" w:sz="4" w:space="0" w:color="000000"/>
              <w:left w:val="single" w:sz="4" w:space="0" w:color="000000"/>
              <w:bottom w:val="single" w:sz="4" w:space="0" w:color="000000"/>
              <w:right w:val="single" w:sz="4" w:space="0" w:color="000000"/>
            </w:tcBorders>
          </w:tcPr>
          <w:p>
            <w:pPr>
              <w:pStyle w:val="ConsPlusNormal"/>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в области спорта</w:t>
            </w:r>
          </w:p>
        </w:tc>
        <w:tc>
          <w:tcPr>
            <w:tcW w:w="3240" w:type="dxa"/>
            <w:tcBorders>
              <w:top w:val="single" w:sz="4" w:space="0" w:color="000000"/>
              <w:left w:val="single" w:sz="4" w:space="0" w:color="000000"/>
              <w:bottom w:val="single" w:sz="4" w:space="0" w:color="000000"/>
              <w:right w:val="single" w:sz="4" w:space="0" w:color="000000"/>
            </w:tcBorders>
          </w:tcPr>
          <w:p>
            <w:pPr>
              <w:pStyle w:val="ConsPlusNormal"/>
              <w:jc w:val="center"/>
              <w:rPr/>
            </w:pPr>
            <w:hyperlink r:id="rId8">
              <w:r>
                <w:rPr>
                  <w:rFonts w:eastAsia="Calibri" w:cs="Times New Roman" w:ascii="Times New Roman" w:hAnsi="Times New Roman" w:eastAsiaTheme="minorHAnsi"/>
                  <w:sz w:val="24"/>
                  <w:szCs w:val="24"/>
                  <w:lang w:eastAsia="en-US"/>
                </w:rPr>
                <w:t>93.1</w:t>
              </w:r>
            </w:hyperlink>
          </w:p>
        </w:tc>
      </w:tr>
      <w:tr>
        <w:trPr/>
        <w:tc>
          <w:tcPr>
            <w:tcW w:w="540" w:type="dxa"/>
            <w:tcBorders>
              <w:top w:val="single" w:sz="4" w:space="0" w:color="000000"/>
              <w:left w:val="single" w:sz="4" w:space="0" w:color="000000"/>
              <w:bottom w:val="single" w:sz="4" w:space="0" w:color="000000"/>
            </w:tcBorders>
          </w:tcPr>
          <w:p>
            <w:pPr>
              <w:pStyle w:val="Style24"/>
              <w:tabs>
                <w:tab w:val="clear" w:pos="708"/>
              </w:tabs>
              <w:spacing w:before="0" w:after="0"/>
              <w:ind w:hanging="0"/>
              <w:jc w:val="center"/>
              <w:rPr>
                <w:rFonts w:ascii="Times New Roman" w:hAnsi="Times New Roman" w:eastAsia="Calibri" w:cs="Times New Roman" w:eastAsiaTheme="minorHAnsi"/>
                <w:sz w:val="24"/>
                <w:szCs w:val="24"/>
                <w:lang w:eastAsia="en-US"/>
              </w:rPr>
            </w:pPr>
            <w:bookmarkStart w:id="0" w:name="sub_2007"/>
            <w:r>
              <w:rPr>
                <w:rFonts w:eastAsia="Calibri" w:cs="Times New Roman" w:ascii="Times New Roman" w:hAnsi="Times New Roman" w:eastAsiaTheme="minorHAnsi"/>
                <w:sz w:val="24"/>
                <w:szCs w:val="24"/>
                <w:lang w:eastAsia="en-US"/>
              </w:rPr>
              <w:t>7.</w:t>
            </w:r>
            <w:bookmarkEnd w:id="0"/>
          </w:p>
        </w:tc>
        <w:tc>
          <w:tcPr>
            <w:tcW w:w="4440" w:type="dxa"/>
            <w:tcBorders>
              <w:top w:val="single" w:sz="4" w:space="0" w:color="000000"/>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Предоставление услуг в области растениеводства</w:t>
            </w:r>
          </w:p>
        </w:tc>
        <w:tc>
          <w:tcPr>
            <w:tcW w:w="3240" w:type="dxa"/>
            <w:tcBorders>
              <w:top w:val="single" w:sz="4" w:space="0" w:color="000000"/>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9">
              <w:r>
                <w:rPr>
                  <w:rFonts w:eastAsia="Calibri" w:cs="Times New Roman" w:ascii="Times New Roman" w:hAnsi="Times New Roman" w:eastAsiaTheme="minorHAnsi"/>
                  <w:b w:val="false"/>
                  <w:color w:val="106BBE"/>
                  <w:sz w:val="24"/>
                  <w:szCs w:val="24"/>
                  <w:lang w:eastAsia="en-US"/>
                </w:rPr>
                <w:t>01.61</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8.</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Обрабатывающие производства</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10">
              <w:r>
                <w:rPr>
                  <w:rFonts w:eastAsia="Calibri" w:cs="Times New Roman" w:ascii="Times New Roman" w:hAnsi="Times New Roman" w:eastAsiaTheme="minorHAnsi"/>
                  <w:b w:val="false"/>
                  <w:color w:val="106BBE"/>
                  <w:sz w:val="24"/>
                  <w:szCs w:val="24"/>
                  <w:lang w:eastAsia="en-US"/>
                </w:rPr>
                <w:t>Раздел С</w:t>
              </w:r>
            </w:hyperlink>
            <w:r>
              <w:rPr>
                <w:rFonts w:eastAsia="Calibri" w:cs="Times New Roman" w:ascii="Times New Roman" w:hAnsi="Times New Roman" w:eastAsiaTheme="minorHAnsi"/>
                <w:sz w:val="24"/>
                <w:szCs w:val="24"/>
                <w:lang w:eastAsia="en-US"/>
              </w:rPr>
              <w:t xml:space="preserve"> (за исключением кодов ОКВЭД </w:t>
            </w:r>
            <w:hyperlink r:id="rId11">
              <w:r>
                <w:rPr>
                  <w:rFonts w:eastAsia="Calibri" w:cs="Times New Roman" w:ascii="Times New Roman" w:hAnsi="Times New Roman" w:eastAsiaTheme="minorHAnsi"/>
                  <w:b w:val="false"/>
                  <w:color w:val="106BBE"/>
                  <w:sz w:val="24"/>
                  <w:szCs w:val="24"/>
                  <w:lang w:eastAsia="en-US"/>
                </w:rPr>
                <w:t>11</w:t>
              </w:r>
            </w:hyperlink>
            <w:r>
              <w:rPr>
                <w:rFonts w:eastAsia="Calibri" w:cs="Times New Roman" w:ascii="Times New Roman" w:hAnsi="Times New Roman" w:eastAsiaTheme="minorHAnsi"/>
                <w:sz w:val="24"/>
                <w:szCs w:val="24"/>
                <w:lang w:eastAsia="en-US"/>
              </w:rPr>
              <w:t xml:space="preserve">, </w:t>
            </w:r>
            <w:hyperlink r:id="rId12">
              <w:r>
                <w:rPr>
                  <w:rFonts w:eastAsia="Calibri" w:cs="Times New Roman" w:ascii="Times New Roman" w:hAnsi="Times New Roman" w:eastAsiaTheme="minorHAnsi"/>
                  <w:b w:val="false"/>
                  <w:color w:val="106BBE"/>
                  <w:sz w:val="24"/>
                  <w:szCs w:val="24"/>
                  <w:lang w:eastAsia="en-US"/>
                </w:rPr>
                <w:t>12</w:t>
              </w:r>
            </w:hyperlink>
            <w:r>
              <w:rPr>
                <w:rFonts w:eastAsia="Calibri" w:cs="Times New Roman" w:ascii="Times New Roman" w:hAnsi="Times New Roman" w:eastAsiaTheme="minorHAnsi"/>
                <w:sz w:val="24"/>
                <w:szCs w:val="24"/>
                <w:lang w:eastAsia="en-US"/>
              </w:rPr>
              <w:t xml:space="preserve">, </w:t>
            </w:r>
            <w:hyperlink r:id="rId13">
              <w:r>
                <w:rPr>
                  <w:rFonts w:eastAsia="Calibri" w:cs="Times New Roman" w:ascii="Times New Roman" w:hAnsi="Times New Roman" w:eastAsiaTheme="minorHAnsi"/>
                  <w:b w:val="false"/>
                  <w:color w:val="106BBE"/>
                  <w:sz w:val="24"/>
                  <w:szCs w:val="24"/>
                  <w:lang w:eastAsia="en-US"/>
                </w:rPr>
                <w:t>19</w:t>
              </w:r>
            </w:hyperlink>
            <w:r>
              <w:rPr>
                <w:rFonts w:eastAsia="Calibri" w:cs="Times New Roman" w:ascii="Times New Roman" w:hAnsi="Times New Roman" w:eastAsiaTheme="minorHAnsi"/>
                <w:sz w:val="24"/>
                <w:szCs w:val="24"/>
                <w:lang w:eastAsia="en-US"/>
              </w:rPr>
              <w:t xml:space="preserve">, </w:t>
            </w:r>
            <w:hyperlink r:id="rId14">
              <w:r>
                <w:rPr>
                  <w:rFonts w:eastAsia="Calibri" w:cs="Times New Roman" w:ascii="Times New Roman" w:hAnsi="Times New Roman" w:eastAsiaTheme="minorHAnsi"/>
                  <w:b w:val="false"/>
                  <w:color w:val="106BBE"/>
                  <w:sz w:val="24"/>
                  <w:szCs w:val="24"/>
                  <w:lang w:eastAsia="en-US"/>
                </w:rPr>
                <w:t>20</w:t>
              </w:r>
            </w:hyperlink>
            <w:r>
              <w:rPr>
                <w:rFonts w:eastAsia="Calibri" w:cs="Times New Roman" w:ascii="Times New Roman" w:hAnsi="Times New Roman" w:eastAsiaTheme="minorHAnsi"/>
                <w:sz w:val="24"/>
                <w:szCs w:val="24"/>
                <w:lang w:eastAsia="en-US"/>
              </w:rPr>
              <w:t>)</w:t>
            </w:r>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9.</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Утилизация отсортированных материалов</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15">
              <w:r>
                <w:rPr>
                  <w:rFonts w:eastAsia="Calibri" w:cs="Times New Roman" w:ascii="Times New Roman" w:hAnsi="Times New Roman" w:eastAsiaTheme="minorHAnsi"/>
                  <w:b w:val="false"/>
                  <w:color w:val="106BBE"/>
                  <w:sz w:val="24"/>
                  <w:szCs w:val="24"/>
                  <w:lang w:eastAsia="en-US"/>
                </w:rPr>
                <w:t>38.32</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10.</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гостиниц и прочих мест для временного проживания</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16">
              <w:r>
                <w:rPr>
                  <w:rFonts w:eastAsia="Calibri" w:cs="Times New Roman" w:ascii="Times New Roman" w:hAnsi="Times New Roman" w:eastAsiaTheme="minorHAnsi"/>
                  <w:b w:val="false"/>
                  <w:color w:val="106BBE"/>
                  <w:sz w:val="24"/>
                  <w:szCs w:val="24"/>
                  <w:lang w:eastAsia="en-US"/>
                </w:rPr>
                <w:t>55.1</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11.</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по предоставлению мест для временного проживания в кемпингах, жилых автофургонах и туристических автоприцепах</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17">
              <w:r>
                <w:rPr>
                  <w:rFonts w:eastAsia="Calibri" w:cs="Times New Roman" w:ascii="Times New Roman" w:hAnsi="Times New Roman" w:eastAsiaTheme="minorHAnsi"/>
                  <w:b w:val="false"/>
                  <w:color w:val="106BBE"/>
                  <w:sz w:val="24"/>
                  <w:szCs w:val="24"/>
                  <w:lang w:eastAsia="en-US"/>
                </w:rPr>
                <w:t>55.3</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12.</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по предоставлению прочих мест для временного проживания</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18">
              <w:r>
                <w:rPr>
                  <w:rFonts w:eastAsia="Calibri" w:cs="Times New Roman" w:ascii="Times New Roman" w:hAnsi="Times New Roman" w:eastAsiaTheme="minorHAnsi"/>
                  <w:b w:val="false"/>
                  <w:color w:val="106BBE"/>
                  <w:sz w:val="24"/>
                  <w:szCs w:val="24"/>
                  <w:lang w:eastAsia="en-US"/>
                </w:rPr>
                <w:t>55.9</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13.</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Издание книг, периодических публикаций и другие виды издательской деятельности</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19">
              <w:r>
                <w:rPr>
                  <w:rFonts w:eastAsia="Calibri" w:cs="Times New Roman" w:ascii="Times New Roman" w:hAnsi="Times New Roman" w:eastAsiaTheme="minorHAnsi"/>
                  <w:b w:val="false"/>
                  <w:color w:val="106BBE"/>
                  <w:sz w:val="24"/>
                  <w:szCs w:val="24"/>
                  <w:lang w:eastAsia="en-US"/>
                </w:rPr>
                <w:t>58.1</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14.</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специализированная в области дизайна</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20">
              <w:r>
                <w:rPr>
                  <w:rFonts w:eastAsia="Calibri" w:cs="Times New Roman" w:ascii="Times New Roman" w:hAnsi="Times New Roman" w:eastAsiaTheme="minorHAnsi"/>
                  <w:b w:val="false"/>
                  <w:color w:val="106BBE"/>
                  <w:sz w:val="24"/>
                  <w:szCs w:val="24"/>
                  <w:lang w:eastAsia="en-US"/>
                </w:rPr>
                <w:t>74.10</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15.</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в области фотографии</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21">
              <w:r>
                <w:rPr>
                  <w:rFonts w:eastAsia="Calibri" w:cs="Times New Roman" w:ascii="Times New Roman" w:hAnsi="Times New Roman" w:eastAsiaTheme="minorHAnsi"/>
                  <w:b w:val="false"/>
                  <w:color w:val="106BBE"/>
                  <w:sz w:val="24"/>
                  <w:szCs w:val="24"/>
                  <w:lang w:eastAsia="en-US"/>
                </w:rPr>
                <w:t>74.20</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16.</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по уборке квартир и частных домов</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22">
              <w:r>
                <w:rPr>
                  <w:rFonts w:eastAsia="Calibri" w:cs="Times New Roman" w:ascii="Times New Roman" w:hAnsi="Times New Roman" w:eastAsiaTheme="minorHAnsi"/>
                  <w:b w:val="false"/>
                  <w:color w:val="106BBE"/>
                  <w:sz w:val="24"/>
                  <w:szCs w:val="24"/>
                  <w:lang w:eastAsia="en-US"/>
                </w:rPr>
                <w:t>81.21.1</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17.</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по чистке и уборке жилых зданий и нежилых помещений прочая</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23">
              <w:r>
                <w:rPr>
                  <w:rFonts w:eastAsia="Calibri" w:cs="Times New Roman" w:ascii="Times New Roman" w:hAnsi="Times New Roman" w:eastAsiaTheme="minorHAnsi"/>
                  <w:b w:val="false"/>
                  <w:color w:val="106BBE"/>
                  <w:sz w:val="24"/>
                  <w:szCs w:val="24"/>
                  <w:lang w:eastAsia="en-US"/>
                </w:rPr>
                <w:t>81.22</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18.</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Дезинфекция, дезинсекция, дератизация зданий, промышленного оборудования</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24">
              <w:r>
                <w:rPr>
                  <w:rFonts w:eastAsia="Calibri" w:cs="Times New Roman" w:ascii="Times New Roman" w:hAnsi="Times New Roman" w:eastAsiaTheme="minorHAnsi"/>
                  <w:b w:val="false"/>
                  <w:color w:val="106BBE"/>
                  <w:sz w:val="24"/>
                  <w:szCs w:val="24"/>
                  <w:lang w:eastAsia="en-US"/>
                </w:rPr>
                <w:t>81.29.1</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19.</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Подметание улиц и уборка снега</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25">
              <w:r>
                <w:rPr>
                  <w:rFonts w:eastAsia="Calibri" w:cs="Times New Roman" w:ascii="Times New Roman" w:hAnsi="Times New Roman" w:eastAsiaTheme="minorHAnsi"/>
                  <w:b w:val="false"/>
                  <w:color w:val="106BBE"/>
                  <w:sz w:val="24"/>
                  <w:szCs w:val="24"/>
                  <w:lang w:eastAsia="en-US"/>
                </w:rPr>
                <w:t>81.29.2</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20.</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по чистке и уборке прочая, не включенная в другие группировки</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26">
              <w:r>
                <w:rPr>
                  <w:rFonts w:eastAsia="Calibri" w:cs="Times New Roman" w:ascii="Times New Roman" w:hAnsi="Times New Roman" w:eastAsiaTheme="minorHAnsi"/>
                  <w:b w:val="false"/>
                  <w:color w:val="106BBE"/>
                  <w:sz w:val="24"/>
                  <w:szCs w:val="24"/>
                  <w:lang w:eastAsia="en-US"/>
                </w:rPr>
                <w:t>81.29.9</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21.</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по благоустройству ландшафта</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27">
              <w:r>
                <w:rPr>
                  <w:rFonts w:eastAsia="Calibri" w:cs="Times New Roman" w:ascii="Times New Roman" w:hAnsi="Times New Roman" w:eastAsiaTheme="minorHAnsi"/>
                  <w:b w:val="false"/>
                  <w:color w:val="106BBE"/>
                  <w:sz w:val="24"/>
                  <w:szCs w:val="24"/>
                  <w:lang w:eastAsia="en-US"/>
                </w:rPr>
                <w:t>81.30</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22.</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учреждений клубного типа: клубов, дворцов и домов культуры, домов народного творчества</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28">
              <w:r>
                <w:rPr>
                  <w:rFonts w:eastAsia="Calibri" w:cs="Times New Roman" w:ascii="Times New Roman" w:hAnsi="Times New Roman" w:eastAsiaTheme="minorHAnsi"/>
                  <w:b w:val="false"/>
                  <w:color w:val="106BBE"/>
                  <w:sz w:val="24"/>
                  <w:szCs w:val="24"/>
                  <w:lang w:eastAsia="en-US"/>
                </w:rPr>
                <w:t>90.04.3</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23.</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библиотек и архивов</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29">
              <w:r>
                <w:rPr>
                  <w:rFonts w:eastAsia="Calibri" w:cs="Times New Roman" w:ascii="Times New Roman" w:hAnsi="Times New Roman" w:eastAsiaTheme="minorHAnsi"/>
                  <w:b w:val="false"/>
                  <w:color w:val="106BBE"/>
                  <w:sz w:val="24"/>
                  <w:szCs w:val="24"/>
                  <w:lang w:eastAsia="en-US"/>
                </w:rPr>
                <w:t>91.01</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24.</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музеев</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30">
              <w:r>
                <w:rPr>
                  <w:rFonts w:eastAsia="Calibri" w:cs="Times New Roman" w:ascii="Times New Roman" w:hAnsi="Times New Roman" w:eastAsiaTheme="minorHAnsi"/>
                  <w:b w:val="false"/>
                  <w:color w:val="106BBE"/>
                  <w:sz w:val="24"/>
                  <w:szCs w:val="24"/>
                  <w:lang w:eastAsia="en-US"/>
                </w:rPr>
                <w:t>91.02</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25.</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по охране исторических мест и зданий, памятников культуры</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31">
              <w:r>
                <w:rPr>
                  <w:rFonts w:eastAsia="Calibri" w:cs="Times New Roman" w:ascii="Times New Roman" w:hAnsi="Times New Roman" w:eastAsiaTheme="minorHAnsi"/>
                  <w:b w:val="false"/>
                  <w:color w:val="106BBE"/>
                  <w:sz w:val="24"/>
                  <w:szCs w:val="24"/>
                  <w:lang w:eastAsia="en-US"/>
                </w:rPr>
                <w:t>91.03</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26.</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Ремонт компьютеров и периферийного компьютерного оборудования</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32">
              <w:r>
                <w:rPr>
                  <w:rFonts w:eastAsia="Calibri" w:cs="Times New Roman" w:ascii="Times New Roman" w:hAnsi="Times New Roman" w:eastAsiaTheme="minorHAnsi"/>
                  <w:b w:val="false"/>
                  <w:color w:val="106BBE"/>
                  <w:sz w:val="24"/>
                  <w:szCs w:val="24"/>
                  <w:lang w:eastAsia="en-US"/>
                </w:rPr>
                <w:t>95.11</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27.</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Ремонт коммуникационного оборудования</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33">
              <w:r>
                <w:rPr>
                  <w:rFonts w:eastAsia="Calibri" w:cs="Times New Roman" w:ascii="Times New Roman" w:hAnsi="Times New Roman" w:eastAsiaTheme="minorHAnsi"/>
                  <w:b w:val="false"/>
                  <w:color w:val="106BBE"/>
                  <w:sz w:val="24"/>
                  <w:szCs w:val="24"/>
                  <w:lang w:eastAsia="en-US"/>
                </w:rPr>
                <w:t>95.12</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28.</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Ремонт электронной бытовой техники</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34">
              <w:r>
                <w:rPr>
                  <w:rFonts w:eastAsia="Calibri" w:cs="Times New Roman" w:ascii="Times New Roman" w:hAnsi="Times New Roman" w:eastAsiaTheme="minorHAnsi"/>
                  <w:b w:val="false"/>
                  <w:color w:val="106BBE"/>
                  <w:sz w:val="24"/>
                  <w:szCs w:val="24"/>
                  <w:lang w:eastAsia="en-US"/>
                </w:rPr>
                <w:t>95.21</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29.</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Ремонт бытовых приборов, домашнего и садового инвентаря</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35">
              <w:r>
                <w:rPr>
                  <w:rFonts w:eastAsia="Calibri" w:cs="Times New Roman" w:ascii="Times New Roman" w:hAnsi="Times New Roman" w:eastAsiaTheme="minorHAnsi"/>
                  <w:b w:val="false"/>
                  <w:color w:val="106BBE"/>
                  <w:sz w:val="24"/>
                  <w:szCs w:val="24"/>
                  <w:lang w:eastAsia="en-US"/>
                </w:rPr>
                <w:t>95.22</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30.</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Ремонт обуви и прочих изделий из кожи</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36">
              <w:r>
                <w:rPr>
                  <w:rFonts w:eastAsia="Calibri" w:cs="Times New Roman" w:ascii="Times New Roman" w:hAnsi="Times New Roman" w:eastAsiaTheme="minorHAnsi"/>
                  <w:b w:val="false"/>
                  <w:color w:val="106BBE"/>
                  <w:sz w:val="24"/>
                  <w:szCs w:val="24"/>
                  <w:lang w:eastAsia="en-US"/>
                </w:rPr>
                <w:t>95.23</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31.</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Ремонт мебели и предметов домашнего обихода</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37">
              <w:r>
                <w:rPr>
                  <w:rFonts w:eastAsia="Calibri" w:cs="Times New Roman" w:ascii="Times New Roman" w:hAnsi="Times New Roman" w:eastAsiaTheme="minorHAnsi"/>
                  <w:b w:val="false"/>
                  <w:color w:val="106BBE"/>
                  <w:sz w:val="24"/>
                  <w:szCs w:val="24"/>
                  <w:lang w:eastAsia="en-US"/>
                </w:rPr>
                <w:t>95.24</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32.</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Ремонт прочих предметов личного потребления и бытовых товаров</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38">
              <w:r>
                <w:rPr>
                  <w:rFonts w:eastAsia="Calibri" w:cs="Times New Roman" w:ascii="Times New Roman" w:hAnsi="Times New Roman" w:eastAsiaTheme="minorHAnsi"/>
                  <w:b w:val="false"/>
                  <w:color w:val="106BBE"/>
                  <w:sz w:val="24"/>
                  <w:szCs w:val="24"/>
                  <w:lang w:eastAsia="en-US"/>
                </w:rPr>
                <w:t>95.29</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33.</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Стирка и химическая чистка текстильных и меховых изделий</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39">
              <w:r>
                <w:rPr>
                  <w:rFonts w:eastAsia="Calibri" w:cs="Times New Roman" w:ascii="Times New Roman" w:hAnsi="Times New Roman" w:eastAsiaTheme="minorHAnsi"/>
                  <w:b w:val="false"/>
                  <w:color w:val="106BBE"/>
                  <w:sz w:val="24"/>
                  <w:szCs w:val="24"/>
                  <w:lang w:eastAsia="en-US"/>
                </w:rPr>
                <w:t>96.01</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34.</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Предоставление услуг парикмахерскими и салонами красоты</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40">
              <w:r>
                <w:rPr>
                  <w:rFonts w:eastAsia="Calibri" w:cs="Times New Roman" w:ascii="Times New Roman" w:hAnsi="Times New Roman" w:eastAsiaTheme="minorHAnsi"/>
                  <w:b w:val="false"/>
                  <w:color w:val="106BBE"/>
                  <w:sz w:val="24"/>
                  <w:szCs w:val="24"/>
                  <w:lang w:eastAsia="en-US"/>
                </w:rPr>
                <w:t>96.02</w:t>
              </w:r>
            </w:hyperlink>
          </w:p>
        </w:tc>
      </w:tr>
      <w:tr>
        <w:trPr/>
        <w:tc>
          <w:tcPr>
            <w:tcW w:w="540" w:type="dxa"/>
            <w:tcBorders>
              <w:left w:val="single" w:sz="4" w:space="0" w:color="000000"/>
              <w:bottom w:val="single" w:sz="4" w:space="0" w:color="000000"/>
            </w:tcBorders>
          </w:tcPr>
          <w:p>
            <w:pPr>
              <w:pStyle w:val="Style24"/>
              <w:tabs>
                <w:tab w:val="clear" w:pos="708"/>
              </w:tabs>
              <w:spacing w:before="0" w:after="160"/>
              <w:ind w:hanging="0"/>
              <w:jc w:val="center"/>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35.</w:t>
            </w:r>
          </w:p>
        </w:tc>
        <w:tc>
          <w:tcPr>
            <w:tcW w:w="4440" w:type="dxa"/>
            <w:tcBorders>
              <w:left w:val="single" w:sz="4" w:space="0" w:color="000000"/>
              <w:bottom w:val="single" w:sz="4" w:space="0" w:color="000000"/>
            </w:tcBorders>
          </w:tcPr>
          <w:p>
            <w:pPr>
              <w:pStyle w:val="Style25"/>
              <w:tabs>
                <w:tab w:val="clear" w:pos="708"/>
              </w:tabs>
              <w:spacing w:before="0" w:after="160"/>
              <w:ind w:hanging="0"/>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Деятельность физкультурно-оздоровительная</w:t>
            </w:r>
          </w:p>
        </w:tc>
        <w:tc>
          <w:tcPr>
            <w:tcW w:w="3240" w:type="dxa"/>
            <w:tcBorders>
              <w:left w:val="single" w:sz="4" w:space="0" w:color="000000"/>
              <w:bottom w:val="single" w:sz="4" w:space="0" w:color="000000"/>
              <w:right w:val="single" w:sz="4" w:space="0" w:color="000000"/>
            </w:tcBorders>
          </w:tcPr>
          <w:p>
            <w:pPr>
              <w:pStyle w:val="Style25"/>
              <w:tabs>
                <w:tab w:val="clear" w:pos="708"/>
              </w:tabs>
              <w:spacing w:before="0" w:after="0"/>
              <w:ind w:hanging="0"/>
              <w:jc w:val="center"/>
              <w:rPr/>
            </w:pPr>
            <w:hyperlink r:id="rId41">
              <w:r>
                <w:rPr>
                  <w:rFonts w:eastAsia="Calibri" w:cs="Times New Roman" w:ascii="Times New Roman" w:hAnsi="Times New Roman" w:eastAsiaTheme="minorHAnsi"/>
                  <w:b w:val="false"/>
                  <w:color w:val="106BBE"/>
                  <w:sz w:val="24"/>
                  <w:szCs w:val="24"/>
                  <w:lang w:eastAsia="en-US"/>
                </w:rPr>
                <w:t>96.04</w:t>
              </w:r>
            </w:hyperlink>
          </w:p>
        </w:tc>
      </w:tr>
    </w:tbl>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b/>
          <w:bCs/>
          <w:sz w:val="24"/>
          <w:szCs w:val="24"/>
        </w:rPr>
        <w:t>КТО ИМЕЕТ ПРАВО ПРИМЕНЯТЬ «налоговые каникулы» по упрощенной системе налогообложения?</w:t>
      </w:r>
    </w:p>
    <w:p>
      <w:pPr>
        <w:pStyle w:val="Normal"/>
        <w:jc w:val="both"/>
        <w:rPr>
          <w:rFonts w:ascii="Times New Roman" w:hAnsi="Times New Roman" w:cs="Times New Roman"/>
          <w:sz w:val="24"/>
          <w:szCs w:val="24"/>
        </w:rPr>
      </w:pPr>
      <w:r>
        <w:rPr>
          <w:rFonts w:cs="Times New Roman" w:ascii="Times New Roman" w:hAnsi="Times New Roman"/>
          <w:sz w:val="24"/>
          <w:szCs w:val="24"/>
        </w:rPr>
        <w:tab/>
        <w:t>Физические лица, впервые зарегистрировавшиеся в качестве индивидуальных предпринимателей после вступления в силу вышеуказанного закона, осуществляющих вышеперечисленные виды деятельности в социальной или научной сферах, и уведомившие о применении </w:t>
      </w:r>
      <w:r>
        <w:rPr>
          <w:rFonts w:cs="Times New Roman" w:ascii="Times New Roman" w:hAnsi="Times New Roman"/>
          <w:b/>
          <w:bCs/>
          <w:sz w:val="24"/>
          <w:szCs w:val="24"/>
        </w:rPr>
        <w:t>упрощенной системы налогообложения</w:t>
      </w:r>
      <w:r>
        <w:rPr>
          <w:rFonts w:cs="Times New Roman" w:ascii="Times New Roman" w:hAnsi="Times New Roman"/>
          <w:sz w:val="24"/>
          <w:szCs w:val="24"/>
        </w:rPr>
        <w:t xml:space="preserve">,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течении двух налоговых периодов (двух календарных лет). </w:t>
      </w:r>
    </w:p>
    <w:p>
      <w:pPr>
        <w:pStyle w:val="Normal"/>
        <w:jc w:val="both"/>
        <w:rPr>
          <w:rFonts w:ascii="Times New Roman" w:hAnsi="Times New Roman" w:cs="Times New Roman"/>
          <w:sz w:val="24"/>
          <w:szCs w:val="24"/>
        </w:rPr>
      </w:pPr>
      <w:r>
        <w:rPr>
          <w:rFonts w:cs="Times New Roman" w:ascii="Times New Roman" w:hAnsi="Times New Roman"/>
          <w:b/>
          <w:bCs/>
          <w:sz w:val="24"/>
          <w:szCs w:val="24"/>
        </w:rPr>
        <w:tab/>
        <w:t xml:space="preserve">ВНИМАНИЕ! </w:t>
      </w:r>
      <w:r>
        <w:rPr>
          <w:rFonts w:cs="Times New Roman" w:ascii="Times New Roman" w:hAnsi="Times New Roman"/>
          <w:sz w:val="24"/>
          <w:szCs w:val="24"/>
        </w:rPr>
        <w:t>Налоговые каникулы не распространяются на индивидуальных предпринимателей, снявшихся с учета в связи с прекращением деятельности и вновь зарегистрированных (повторно или в очередной раз) после вступления в силу указанного закона.</w:t>
      </w:r>
    </w:p>
    <w:p>
      <w:pPr>
        <w:pStyle w:val="Normal"/>
        <w:rPr>
          <w:rFonts w:ascii="Times New Roman" w:hAnsi="Times New Roman" w:cs="Times New Roman"/>
          <w:sz w:val="24"/>
          <w:szCs w:val="24"/>
        </w:rPr>
      </w:pPr>
      <w:r>
        <w:rPr>
          <w:rFonts w:cs="Times New Roman" w:ascii="Times New Roman" w:hAnsi="Times New Roman"/>
          <w:sz w:val="24"/>
          <w:szCs w:val="24"/>
        </w:rPr>
        <w:tab/>
        <w:t>Индивидуальные предприниматели не вправе применять упрощенную систему налогообложения, если:</w:t>
      </w:r>
    </w:p>
    <w:p>
      <w:pPr>
        <w:pStyle w:val="ListParagraph"/>
        <w:numPr>
          <w:ilvl w:val="0"/>
          <w:numId w:val="2"/>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средняя численность наемных работников, превышает за налоговый (отчетный) период 100 человек </w:t>
      </w:r>
      <w:r>
        <w:rPr>
          <w:rFonts w:cs="Times New Roman" w:ascii="Times New Roman" w:hAnsi="Times New Roman"/>
          <w:b/>
          <w:color w:val="000000" w:themeColor="text1"/>
          <w:sz w:val="24"/>
          <w:szCs w:val="24"/>
        </w:rPr>
        <w:t>(</w:t>
      </w:r>
      <w:r>
        <w:fldChar w:fldCharType="begin"/>
      </w:r>
      <w:r>
        <w:rPr>
          <w:sz w:val="24"/>
          <w:u w:val="none"/>
          <w:b/>
          <w:szCs w:val="24"/>
          <w:rFonts w:cs="Times New Roman" w:ascii="Times New Roman" w:hAnsi="Times New Roman"/>
          <w:color w:val="000000"/>
        </w:rPr>
        <w:instrText> HYPERLINK "http://nalog.garant.ru/fns/nk/43/" \l "block_34612"</w:instrText>
      </w:r>
      <w:r>
        <w:rPr>
          <w:sz w:val="24"/>
          <w:u w:val="none"/>
          <w:b/>
          <w:szCs w:val="24"/>
          <w:rFonts w:cs="Times New Roman" w:ascii="Times New Roman" w:hAnsi="Times New Roman"/>
          <w:color w:val="000000"/>
        </w:rPr>
        <w:fldChar w:fldCharType="separate"/>
      </w:r>
      <w:r>
        <w:rPr>
          <w:rFonts w:cs="Times New Roman" w:ascii="Times New Roman" w:hAnsi="Times New Roman"/>
          <w:b/>
          <w:color w:val="000000" w:themeColor="text1"/>
          <w:sz w:val="24"/>
          <w:szCs w:val="24"/>
          <w:u w:val="none"/>
        </w:rPr>
        <w:t>пп.15 п.3 ст. 346.12 НК РФ</w:t>
      </w:r>
      <w:r>
        <w:rPr>
          <w:sz w:val="24"/>
          <w:u w:val="none"/>
          <w:b/>
          <w:szCs w:val="24"/>
          <w:rFonts w:cs="Times New Roman" w:ascii="Times New Roman" w:hAnsi="Times New Roman"/>
          <w:color w:val="000000"/>
        </w:rPr>
        <w:fldChar w:fldCharType="end"/>
      </w:r>
      <w:r>
        <w:rPr>
          <w:rFonts w:cs="Times New Roman" w:ascii="Times New Roman" w:hAnsi="Times New Roman"/>
          <w:b/>
          <w:color w:val="000000" w:themeColor="text1"/>
          <w:sz w:val="24"/>
          <w:szCs w:val="24"/>
        </w:rPr>
        <w:t>)</w:t>
      </w:r>
      <w:r>
        <w:rPr>
          <w:rFonts w:cs="Times New Roman" w:ascii="Times New Roman" w:hAnsi="Times New Roman"/>
          <w:color w:val="000000" w:themeColor="text1"/>
          <w:sz w:val="24"/>
          <w:szCs w:val="24"/>
        </w:rPr>
        <w:t>,</w:t>
      </w:r>
    </w:p>
    <w:p>
      <w:pPr>
        <w:pStyle w:val="ListParagraph"/>
        <w:numPr>
          <w:ilvl w:val="0"/>
          <w:numId w:val="2"/>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остаточная стоимость </w:t>
      </w:r>
      <w:hyperlink r:id="rId42">
        <w:r>
          <w:rPr>
            <w:rFonts w:cs="Times New Roman" w:ascii="Times New Roman" w:hAnsi="Times New Roman"/>
            <w:color w:val="000000" w:themeColor="text1"/>
            <w:sz w:val="24"/>
            <w:szCs w:val="24"/>
            <w:u w:val="none"/>
          </w:rPr>
          <w:t>основных средств</w:t>
        </w:r>
      </w:hyperlink>
      <w:r>
        <w:rPr>
          <w:rFonts w:cs="Times New Roman" w:ascii="Times New Roman" w:hAnsi="Times New Roman"/>
          <w:color w:val="000000" w:themeColor="text1"/>
          <w:sz w:val="24"/>
          <w:szCs w:val="24"/>
        </w:rPr>
        <w:t xml:space="preserve">, определяемая в соответствии с </w:t>
      </w:r>
      <w:hyperlink r:id="rId43">
        <w:r>
          <w:rPr>
            <w:rFonts w:cs="Times New Roman" w:ascii="Times New Roman" w:hAnsi="Times New Roman"/>
            <w:color w:val="000000" w:themeColor="text1"/>
            <w:sz w:val="24"/>
            <w:szCs w:val="24"/>
            <w:u w:val="none"/>
          </w:rPr>
          <w:t>законодательством</w:t>
        </w:r>
      </w:hyperlink>
      <w:r>
        <w:rPr>
          <w:rFonts w:cs="Times New Roman" w:ascii="Times New Roman" w:hAnsi="Times New Roman"/>
          <w:color w:val="000000" w:themeColor="text1"/>
          <w:sz w:val="24"/>
          <w:szCs w:val="24"/>
        </w:rPr>
        <w:t xml:space="preserve"> Российской Федерации о бухгалтерском учете, превышает </w:t>
        <w:br/>
        <w:t xml:space="preserve">150 млн. рублей </w:t>
      </w:r>
      <w:r>
        <w:rPr>
          <w:rFonts w:cs="Times New Roman" w:ascii="Times New Roman" w:hAnsi="Times New Roman"/>
          <w:b/>
          <w:color w:val="000000" w:themeColor="text1"/>
          <w:sz w:val="24"/>
          <w:szCs w:val="24"/>
        </w:rPr>
        <w:t>(</w:t>
      </w:r>
      <w:r>
        <w:fldChar w:fldCharType="begin"/>
      </w:r>
      <w:r>
        <w:rPr>
          <w:sz w:val="24"/>
          <w:u w:val="none"/>
          <w:b/>
          <w:szCs w:val="24"/>
          <w:rFonts w:cs="Times New Roman" w:ascii="Times New Roman" w:hAnsi="Times New Roman"/>
          <w:color w:val="000000"/>
        </w:rPr>
        <w:instrText> HYPERLINK "http://nalog.garant.ru/fns/nk/43/" \l "block_34612"</w:instrText>
      </w:r>
      <w:r>
        <w:rPr>
          <w:sz w:val="24"/>
          <w:u w:val="none"/>
          <w:b/>
          <w:szCs w:val="24"/>
          <w:rFonts w:cs="Times New Roman" w:ascii="Times New Roman" w:hAnsi="Times New Roman"/>
          <w:color w:val="000000"/>
        </w:rPr>
        <w:fldChar w:fldCharType="separate"/>
      </w:r>
      <w:r>
        <w:rPr>
          <w:rFonts w:cs="Times New Roman" w:ascii="Times New Roman" w:hAnsi="Times New Roman"/>
          <w:b/>
          <w:color w:val="000000" w:themeColor="text1"/>
          <w:sz w:val="24"/>
          <w:szCs w:val="24"/>
          <w:u w:val="none"/>
        </w:rPr>
        <w:t>пп.16 п.3 ст. 346.12 НК РФ</w:t>
      </w:r>
      <w:r>
        <w:rPr>
          <w:sz w:val="24"/>
          <w:u w:val="none"/>
          <w:b/>
          <w:szCs w:val="24"/>
          <w:rFonts w:cs="Times New Roman" w:ascii="Times New Roman" w:hAnsi="Times New Roman"/>
          <w:color w:val="000000"/>
        </w:rPr>
        <w:fldChar w:fldCharType="end"/>
      </w:r>
      <w:r>
        <w:rPr>
          <w:rFonts w:cs="Times New Roman" w:ascii="Times New Roman" w:hAnsi="Times New Roman"/>
          <w:b/>
          <w:color w:val="000000" w:themeColor="text1"/>
          <w:sz w:val="24"/>
          <w:szCs w:val="24"/>
        </w:rPr>
        <w:t>)</w:t>
      </w:r>
      <w:r>
        <w:rPr>
          <w:rFonts w:cs="Times New Roman" w:ascii="Times New Roman" w:hAnsi="Times New Roman"/>
          <w:color w:val="000000" w:themeColor="text1"/>
          <w:sz w:val="24"/>
          <w:szCs w:val="24"/>
        </w:rPr>
        <w:t>,</w:t>
      </w:r>
    </w:p>
    <w:p>
      <w:pPr>
        <w:pStyle w:val="ListParagraph"/>
        <w:numPr>
          <w:ilvl w:val="0"/>
          <w:numId w:val="2"/>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перешли на систему налогообложения для сельскохозяйственных товаропроизводителей (единый сельскохозяйственный налог) </w:t>
      </w:r>
      <w:r>
        <w:rPr>
          <w:rFonts w:cs="Times New Roman" w:ascii="Times New Roman" w:hAnsi="Times New Roman"/>
          <w:b/>
          <w:color w:val="000000" w:themeColor="text1"/>
          <w:sz w:val="24"/>
          <w:szCs w:val="24"/>
        </w:rPr>
        <w:t>(</w:t>
      </w:r>
      <w:r>
        <w:fldChar w:fldCharType="begin"/>
      </w:r>
      <w:r>
        <w:rPr>
          <w:sz w:val="24"/>
          <w:u w:val="none"/>
          <w:b/>
          <w:szCs w:val="24"/>
          <w:rFonts w:cs="Times New Roman" w:ascii="Times New Roman" w:hAnsi="Times New Roman"/>
          <w:color w:val="000000"/>
        </w:rPr>
        <w:instrText> HYPERLINK "http://nalog.garant.ru/fns/nk/43/" \l "block_34612"</w:instrText>
      </w:r>
      <w:r>
        <w:rPr>
          <w:sz w:val="24"/>
          <w:u w:val="none"/>
          <w:b/>
          <w:szCs w:val="24"/>
          <w:rFonts w:cs="Times New Roman" w:ascii="Times New Roman" w:hAnsi="Times New Roman"/>
          <w:color w:val="000000"/>
        </w:rPr>
        <w:fldChar w:fldCharType="separate"/>
      </w:r>
      <w:r>
        <w:rPr>
          <w:rFonts w:cs="Times New Roman" w:ascii="Times New Roman" w:hAnsi="Times New Roman"/>
          <w:b/>
          <w:color w:val="000000" w:themeColor="text1"/>
          <w:sz w:val="24"/>
          <w:szCs w:val="24"/>
          <w:u w:val="none"/>
        </w:rPr>
        <w:t>пп.13 п.3 ст. 346.12 НК РФ</w:t>
      </w:r>
      <w:r>
        <w:rPr>
          <w:sz w:val="24"/>
          <w:u w:val="none"/>
          <w:b/>
          <w:szCs w:val="24"/>
          <w:rFonts w:cs="Times New Roman" w:ascii="Times New Roman" w:hAnsi="Times New Roman"/>
          <w:color w:val="000000"/>
        </w:rPr>
        <w:fldChar w:fldCharType="end"/>
      </w:r>
      <w:r>
        <w:rPr>
          <w:rFonts w:cs="Times New Roman" w:ascii="Times New Roman" w:hAnsi="Times New Roman"/>
          <w:b/>
          <w:color w:val="000000" w:themeColor="text1"/>
          <w:sz w:val="24"/>
          <w:szCs w:val="24"/>
        </w:rPr>
        <w:t>)</w:t>
      </w:r>
      <w:r>
        <w:rPr>
          <w:rFonts w:cs="Times New Roman" w:ascii="Times New Roman" w:hAnsi="Times New Roman"/>
          <w:color w:val="000000" w:themeColor="text1"/>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Если по итогам отчетного (налогового) периода доходы налогоплательщика, определяемые в соответствии со статьей 346.15 и подпунктами 1 и 3 пункта 1 статьи 346.25 </w:t>
      </w:r>
      <w:r>
        <w:rPr>
          <w:rFonts w:eastAsia="Calibri" w:cs="Times New Roman" w:ascii="Times New Roman" w:hAnsi="Times New Roman" w:eastAsiaTheme="minorHAnsi"/>
          <w:color w:val="auto"/>
          <w:kern w:val="0"/>
          <w:sz w:val="24"/>
          <w:szCs w:val="24"/>
          <w:lang w:val="ru-RU" w:eastAsia="en-US" w:bidi="ar-SA"/>
        </w:rPr>
        <w:t>НК РФ</w:t>
      </w:r>
      <w:r>
        <w:rPr>
          <w:rFonts w:cs="Times New Roman" w:ascii="Times New Roman" w:hAnsi="Times New Roman"/>
          <w:sz w:val="24"/>
          <w:szCs w:val="24"/>
        </w:rPr>
        <w:t xml:space="preserve">, превысили 150 млн. рублей и (или) в течение отчетного (налогового) периода допущено несоответствие требованиям, установленным пунктами 3 и 4 статьи 346.12 и пунктом 3 статьи 346.14 </w:t>
      </w:r>
      <w:r>
        <w:rPr>
          <w:rFonts w:eastAsia="Calibri" w:cs="Times New Roman" w:ascii="Times New Roman" w:hAnsi="Times New Roman" w:eastAsiaTheme="minorHAnsi"/>
          <w:color w:val="auto"/>
          <w:kern w:val="0"/>
          <w:sz w:val="24"/>
          <w:szCs w:val="24"/>
          <w:lang w:val="ru-RU" w:eastAsia="en-US" w:bidi="ar-SA"/>
        </w:rPr>
        <w:t>НК РФ</w:t>
      </w:r>
      <w:r>
        <w:rPr>
          <w:rFonts w:cs="Times New Roman" w:ascii="Times New Roman" w:hAnsi="Times New Roman"/>
          <w:sz w:val="24"/>
          <w:szCs w:val="24"/>
        </w:rPr>
        <w:t>, такой налогоплательщик считается утратившим право на применение упрощенной системы налогообложения с начала того квартала, в котором допущены указанное превышение и (или) несоответствие указанным требованиям.</w:t>
      </w:r>
      <w:r>
        <w:rPr>
          <w:rFonts w:cs="Times New Roman" w:ascii="Times New Roman" w:hAnsi="Times New Roman"/>
          <w:b/>
          <w:sz w:val="24"/>
          <w:szCs w:val="24"/>
        </w:rPr>
        <w:t>(</w:t>
      </w:r>
      <w:r>
        <w:fldChar w:fldCharType="begin"/>
      </w:r>
      <w:r>
        <w:rPr>
          <w:sz w:val="24"/>
          <w:b/>
          <w:szCs w:val="24"/>
          <w:rFonts w:cs="Times New Roman" w:ascii="Times New Roman" w:hAnsi="Times New Roman"/>
        </w:rPr>
        <w:instrText> HYPERLINK "http://nalog.garant.ru/fns/nk/43/" \l "block_34613"</w:instrText>
      </w:r>
      <w:r>
        <w:rPr>
          <w:sz w:val="24"/>
          <w:b/>
          <w:szCs w:val="24"/>
          <w:rFonts w:cs="Times New Roman" w:ascii="Times New Roman" w:hAnsi="Times New Roman"/>
        </w:rPr>
        <w:fldChar w:fldCharType="separate"/>
      </w:r>
      <w:r>
        <w:rPr>
          <w:rFonts w:cs="Times New Roman" w:ascii="Times New Roman" w:hAnsi="Times New Roman"/>
          <w:b/>
          <w:sz w:val="24"/>
          <w:szCs w:val="24"/>
        </w:rPr>
        <w:t>п.4 ст. 346.13 НК РФ</w:t>
      </w:r>
      <w:r>
        <w:rPr>
          <w:sz w:val="24"/>
          <w:b/>
          <w:szCs w:val="24"/>
          <w:rFonts w:cs="Times New Roman" w:ascii="Times New Roman" w:hAnsi="Times New Roman"/>
        </w:rPr>
        <w:fldChar w:fldCharType="end"/>
      </w:r>
      <w:r>
        <w:rPr>
          <w:rFonts w:cs="Times New Roman" w:ascii="Times New Roman" w:hAnsi="Times New Roman"/>
          <w:b/>
          <w:sz w:val="24"/>
          <w:szCs w:val="24"/>
        </w:rPr>
        <w:t>)</w:t>
      </w:r>
      <w:r>
        <w:rPr>
          <w:rFonts w:cs="Times New Roman" w:ascii="Times New Roman" w:hAnsi="Times New Roman"/>
          <w:sz w:val="24"/>
          <w:szCs w:val="24"/>
        </w:rPr>
        <w:t>.</w:t>
      </w:r>
    </w:p>
    <w:p>
      <w:pPr>
        <w:pStyle w:val="Normal"/>
        <w:spacing w:before="342" w:after="502"/>
        <w:jc w:val="both"/>
        <w:rPr>
          <w:rFonts w:ascii="Times New Roman" w:hAnsi="Times New Roman" w:cs="Times New Roman"/>
        </w:rPr>
      </w:pPr>
      <w:r>
        <w:rPr>
          <w:rFonts w:cs="Times New Roman" w:ascii="Times New Roman" w:hAnsi="Times New Roman"/>
        </w:rPr>
        <w:br/>
        <w:tab/>
      </w:r>
      <w:r>
        <w:rPr>
          <w:rFonts w:cs="Times New Roman" w:ascii="Times New Roman" w:hAnsi="Times New Roman"/>
          <w:b/>
          <w:bCs/>
          <w:sz w:val="24"/>
          <w:szCs w:val="24"/>
        </w:rPr>
        <w:t>ВНИМАНИЕ!</w:t>
      </w:r>
      <w:r>
        <w:rPr>
          <w:rFonts w:cs="Times New Roman" w:ascii="Times New Roman" w:hAnsi="Times New Roman"/>
          <w:b/>
          <w:bCs/>
        </w:rPr>
        <w:t xml:space="preserve"> </w:t>
      </w:r>
      <w:r>
        <w:rPr>
          <w:rFonts w:cs="Times New Roman" w:ascii="Times New Roman" w:hAnsi="Times New Roman"/>
          <w:sz w:val="24"/>
          <w:szCs w:val="24"/>
        </w:rPr>
        <w:t>В случае, если налогоплательщик применяет одновременно упрощенную систему налогообложения и патентную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pPr>
        <w:pStyle w:val="Normal"/>
        <w:jc w:val="center"/>
        <w:rPr>
          <w:rFonts w:ascii="Times New Roman" w:hAnsi="Times New Roman" w:cs="Times New Roman"/>
          <w:b/>
          <w:b/>
          <w:bCs/>
        </w:rPr>
      </w:pPr>
      <w:r>
        <w:rPr>
          <w:rFonts w:cs="Times New Roman" w:ascii="Times New Roman" w:hAnsi="Times New Roman"/>
          <w:b/>
          <w:bCs/>
        </w:rPr>
        <w:t>ПОРЯДОК ПЕРЕХОДА НА УПРОЩЕННУЮ СИСТЕМУ НАЛОГООБЛОЖЕНИЯ с применением налоговой ставки 0 процентов</w:t>
      </w:r>
    </w:p>
    <w:p>
      <w:pPr>
        <w:pStyle w:val="Normal"/>
        <w:spacing w:before="285" w:after="445"/>
        <w:jc w:val="both"/>
        <w:rPr>
          <w:rFonts w:ascii="Times New Roman" w:hAnsi="Times New Roman" w:cs="Times New Roman"/>
          <w:b/>
          <w:b/>
          <w:sz w:val="24"/>
          <w:szCs w:val="24"/>
        </w:rPr>
      </w:pPr>
      <w:r>
        <w:rPr>
          <w:rFonts w:cs="Times New Roman" w:ascii="Times New Roman" w:hAnsi="Times New Roman"/>
          <w:sz w:val="24"/>
          <w:szCs w:val="24"/>
        </w:rPr>
        <w:tab/>
        <w:t xml:space="preserve">Добровольная процедура перехода. Переход на упрощенную систему при применении «налоговых каникул» может производиться одновременно с регистрацией индивидуального предпринимателя, в таком случае уведомление о переходе подается вместе с пакетом документов на регистрацию. Если Вы этого не сделали, то у Вас есть еще 30 дней на размышление. В этом случае индивидуальный предприниматель признается налогоплательщиком, применяющим упрощенную систему налогообложения, с даты постановки их на учет в налоговом органе, указанном в свидетельстве о постановке на учет в налоговом органе </w:t>
      </w:r>
      <w:r>
        <w:rPr>
          <w:rFonts w:cs="Times New Roman" w:ascii="Times New Roman" w:hAnsi="Times New Roman"/>
          <w:b/>
          <w:sz w:val="24"/>
          <w:szCs w:val="24"/>
        </w:rPr>
        <w:t>(</w:t>
      </w:r>
      <w:r>
        <w:fldChar w:fldCharType="begin"/>
      </w:r>
      <w:r>
        <w:rPr>
          <w:sz w:val="24"/>
          <w:b/>
          <w:szCs w:val="24"/>
          <w:rFonts w:cs="Times New Roman" w:ascii="Times New Roman" w:hAnsi="Times New Roman"/>
        </w:rPr>
        <w:instrText> HYPERLINK "http://nalog.garant.ru/fns/nk/43/" \l "block_34613"</w:instrText>
      </w:r>
      <w:r>
        <w:rPr>
          <w:sz w:val="24"/>
          <w:b/>
          <w:szCs w:val="24"/>
          <w:rFonts w:cs="Times New Roman" w:ascii="Times New Roman" w:hAnsi="Times New Roman"/>
        </w:rPr>
        <w:fldChar w:fldCharType="separate"/>
      </w:r>
      <w:r>
        <w:rPr>
          <w:rFonts w:cs="Times New Roman" w:ascii="Times New Roman" w:hAnsi="Times New Roman"/>
          <w:b/>
          <w:sz w:val="24"/>
          <w:szCs w:val="24"/>
        </w:rPr>
        <w:t>п. 2 ст. 346.13 НК РФ</w:t>
      </w:r>
      <w:r>
        <w:rPr>
          <w:sz w:val="24"/>
          <w:b/>
          <w:szCs w:val="24"/>
          <w:rFonts w:cs="Times New Roman" w:ascii="Times New Roman" w:hAnsi="Times New Roman"/>
        </w:rPr>
        <w:fldChar w:fldCharType="end"/>
      </w:r>
      <w:r>
        <w:rPr>
          <w:rFonts w:cs="Times New Roman" w:ascii="Times New Roman" w:hAnsi="Times New Roman"/>
          <w:b/>
          <w:sz w:val="24"/>
          <w:szCs w:val="24"/>
        </w:rPr>
        <w:t>)</w:t>
      </w:r>
      <w:r>
        <w:rPr>
          <w:rFonts w:cs="Times New Roman" w:ascii="Times New Roman" w:hAnsi="Times New Roman"/>
          <w:sz w:val="24"/>
          <w:szCs w:val="24"/>
        </w:rPr>
        <w:t xml:space="preserve">. Уведомление может быть подано в произвольной форме или форме, рекомендованной ФНС России, утвержденной приказом </w:t>
      </w:r>
      <w:r>
        <w:rPr>
          <w:rFonts w:cs="Times New Roman" w:ascii="Times New Roman" w:hAnsi="Times New Roman"/>
          <w:b/>
          <w:sz w:val="24"/>
          <w:szCs w:val="24"/>
        </w:rPr>
        <w:t>ФНС России от 02.11.2012 №ММВ-7-3/829@.</w:t>
      </w:r>
    </w:p>
    <w:p>
      <w:pPr>
        <w:pStyle w:val="Normal"/>
        <w:spacing w:before="57" w:after="160"/>
        <w:jc w:val="center"/>
        <w:rPr>
          <w:rFonts w:ascii="Times New Roman" w:hAnsi="Times New Roman" w:cs="Times New Roman"/>
          <w:b/>
          <w:b/>
          <w:bCs/>
        </w:rPr>
      </w:pPr>
      <w:r>
        <w:rPr>
          <w:rFonts w:cs="Times New Roman" w:ascii="Times New Roman" w:hAnsi="Times New Roman"/>
          <w:b/>
          <w:bCs/>
        </w:rPr>
        <w:t>НАЛОГОВЫЙ ПЕРИОД</w:t>
      </w:r>
    </w:p>
    <w:p>
      <w:pPr>
        <w:pStyle w:val="Normal"/>
        <w:rPr>
          <w:rFonts w:ascii="Times New Roman" w:hAnsi="Times New Roman" w:cs="Times New Roman"/>
          <w:b/>
          <w:b/>
          <w:sz w:val="24"/>
          <w:szCs w:val="24"/>
        </w:rPr>
      </w:pPr>
      <w:r>
        <w:rPr>
          <w:rFonts w:cs="Times New Roman" w:ascii="Times New Roman" w:hAnsi="Times New Roman"/>
          <w:sz w:val="24"/>
          <w:szCs w:val="24"/>
        </w:rPr>
        <w:tab/>
        <w:t xml:space="preserve">Налоговым периодом признается календарный год </w:t>
      </w:r>
      <w:r>
        <w:rPr>
          <w:rFonts w:cs="Times New Roman" w:ascii="Times New Roman" w:hAnsi="Times New Roman"/>
          <w:b/>
          <w:sz w:val="24"/>
          <w:szCs w:val="24"/>
        </w:rPr>
        <w:t>(</w:t>
      </w:r>
      <w:r>
        <w:fldChar w:fldCharType="begin"/>
      </w:r>
      <w:r>
        <w:rPr>
          <w:sz w:val="24"/>
          <w:b/>
          <w:szCs w:val="24"/>
          <w:rFonts w:cs="Times New Roman" w:ascii="Times New Roman" w:hAnsi="Times New Roman"/>
        </w:rPr>
        <w:instrText> HYPERLINK "http://nalog.garant.ru/fns/nk/43/" \l "block_34619"</w:instrText>
      </w:r>
      <w:r>
        <w:rPr>
          <w:sz w:val="24"/>
          <w:b/>
          <w:szCs w:val="24"/>
          <w:rFonts w:cs="Times New Roman" w:ascii="Times New Roman" w:hAnsi="Times New Roman"/>
        </w:rPr>
        <w:fldChar w:fldCharType="separate"/>
      </w:r>
      <w:r>
        <w:rPr>
          <w:rFonts w:cs="Times New Roman" w:ascii="Times New Roman" w:hAnsi="Times New Roman"/>
          <w:b/>
          <w:sz w:val="24"/>
          <w:szCs w:val="24"/>
        </w:rPr>
        <w:t>п. 1 ст. 346.19 НК РФ</w:t>
      </w:r>
      <w:r>
        <w:rPr>
          <w:sz w:val="24"/>
          <w:b/>
          <w:szCs w:val="24"/>
          <w:rFonts w:cs="Times New Roman" w:ascii="Times New Roman" w:hAnsi="Times New Roman"/>
        </w:rPr>
        <w:fldChar w:fldCharType="end"/>
      </w:r>
      <w:r>
        <w:rPr>
          <w:rFonts w:cs="Times New Roman" w:ascii="Times New Roman" w:hAnsi="Times New Roman"/>
          <w:b/>
          <w:sz w:val="24"/>
          <w:szCs w:val="24"/>
        </w:rPr>
        <w:t>)</w:t>
      </w:r>
      <w:r>
        <w:rPr>
          <w:rFonts w:cs="Times New Roman" w:ascii="Times New Roman" w:hAnsi="Times New Roman"/>
          <w:sz w:val="24"/>
          <w:szCs w:val="24"/>
        </w:rPr>
        <w:t>.</w:t>
      </w:r>
    </w:p>
    <w:p>
      <w:pPr>
        <w:pStyle w:val="Normal"/>
        <w:jc w:val="center"/>
        <w:rPr>
          <w:rFonts w:ascii="Times New Roman" w:hAnsi="Times New Roman" w:cs="Times New Roman"/>
          <w:b/>
          <w:b/>
          <w:bCs/>
        </w:rPr>
      </w:pPr>
      <w:r>
        <w:rPr>
          <w:rFonts w:cs="Times New Roman" w:ascii="Times New Roman" w:hAnsi="Times New Roman"/>
          <w:b/>
          <w:bCs/>
        </w:rPr>
      </w:r>
    </w:p>
    <w:p>
      <w:pPr>
        <w:pStyle w:val="Normal"/>
        <w:jc w:val="center"/>
        <w:rPr>
          <w:rFonts w:ascii="Times New Roman" w:hAnsi="Times New Roman" w:cs="Times New Roman"/>
          <w:b/>
          <w:b/>
          <w:bCs/>
        </w:rPr>
      </w:pPr>
      <w:r>
        <w:rPr>
          <w:rFonts w:cs="Times New Roman" w:ascii="Times New Roman" w:hAnsi="Times New Roman"/>
          <w:b/>
          <w:bCs/>
        </w:rPr>
        <w:t>ОБЪЕКТ НАЛОГООБЛОЖЕНИЯ</w:t>
      </w:r>
    </w:p>
    <w:p>
      <w:pPr>
        <w:pStyle w:val="Normal"/>
        <w:jc w:val="both"/>
        <w:rPr>
          <w:rFonts w:ascii="Times New Roman" w:hAnsi="Times New Roman" w:cs="Times New Roman"/>
          <w:b/>
          <w:b/>
          <w:sz w:val="24"/>
          <w:szCs w:val="24"/>
        </w:rPr>
      </w:pPr>
      <w:r>
        <w:rPr>
          <w:rFonts w:cs="Times New Roman" w:ascii="Times New Roman" w:hAnsi="Times New Roman"/>
          <w:sz w:val="24"/>
          <w:szCs w:val="24"/>
        </w:rPr>
        <w:tab/>
        <w:t xml:space="preserve">В рамках УСН можно выбрать объект налогообложения: «доходы» или «доходы, уменьшенные на величину произведенных расходов» («доходы минус расходы») </w:t>
        <w:br/>
      </w:r>
      <w:r>
        <w:rPr>
          <w:rFonts w:cs="Times New Roman" w:ascii="Times New Roman" w:hAnsi="Times New Roman"/>
          <w:b/>
          <w:sz w:val="24"/>
          <w:szCs w:val="24"/>
        </w:rPr>
        <w:t>(</w:t>
      </w:r>
      <w:r>
        <w:fldChar w:fldCharType="begin"/>
      </w:r>
      <w:r>
        <w:rPr>
          <w:sz w:val="24"/>
          <w:b/>
          <w:szCs w:val="24"/>
          <w:rFonts w:cs="Times New Roman" w:ascii="Times New Roman" w:hAnsi="Times New Roman"/>
        </w:rPr>
        <w:instrText> HYPERLINK "http://nalog.garant.ru/fns/nk/43/" \l "block_346014"</w:instrText>
      </w:r>
      <w:r>
        <w:rPr>
          <w:sz w:val="24"/>
          <w:b/>
          <w:szCs w:val="24"/>
          <w:rFonts w:cs="Times New Roman" w:ascii="Times New Roman" w:hAnsi="Times New Roman"/>
        </w:rPr>
        <w:fldChar w:fldCharType="separate"/>
      </w:r>
      <w:r>
        <w:rPr>
          <w:rFonts w:cs="Times New Roman" w:ascii="Times New Roman" w:hAnsi="Times New Roman"/>
          <w:b/>
          <w:sz w:val="24"/>
          <w:szCs w:val="24"/>
        </w:rPr>
        <w:t>ст. 346.14 НК РФ</w:t>
      </w:r>
      <w:r>
        <w:rPr>
          <w:sz w:val="24"/>
          <w:b/>
          <w:szCs w:val="24"/>
          <w:rFonts w:cs="Times New Roman" w:ascii="Times New Roman" w:hAnsi="Times New Roman"/>
        </w:rPr>
        <w:fldChar w:fldCharType="end"/>
      </w:r>
      <w:r>
        <w:rPr>
          <w:rFonts w:cs="Times New Roman" w:ascii="Times New Roman" w:hAnsi="Times New Roman"/>
          <w:b/>
          <w:sz w:val="24"/>
          <w:szCs w:val="24"/>
        </w:rPr>
        <w:t>)</w:t>
      </w:r>
      <w:r>
        <w:rPr>
          <w:rFonts w:cs="Times New Roman" w:ascii="Times New Roman" w:hAnsi="Times New Roman"/>
          <w:sz w:val="24"/>
          <w:szCs w:val="24"/>
        </w:rPr>
        <w:t xml:space="preserve">. Выбранный объект налогообложения указывается в уведомлении о переходе на упрощенную систему налогообложения. Сменить объект налогообложения (с объекта «доходы» на «доходы минус расходы» или наоборот) возможно только со следующего года, письменно уведомив об этом налоговый орган до 31 декабря. Налогоплательщики, применяющие упрощенную систему налогообложения, не вправе до окончания налогового периода перейти на иной режим налогообложения </w:t>
      </w:r>
      <w:r>
        <w:rPr>
          <w:rFonts w:cs="Times New Roman" w:ascii="Times New Roman" w:hAnsi="Times New Roman"/>
          <w:b/>
          <w:sz w:val="24"/>
          <w:szCs w:val="24"/>
        </w:rPr>
        <w:t>(</w:t>
      </w:r>
      <w:r>
        <w:fldChar w:fldCharType="begin"/>
      </w:r>
      <w:r>
        <w:rPr>
          <w:sz w:val="24"/>
          <w:b/>
          <w:szCs w:val="24"/>
          <w:rFonts w:cs="Times New Roman" w:ascii="Times New Roman" w:hAnsi="Times New Roman"/>
        </w:rPr>
        <w:instrText> HYPERLINK "http://nalog.garant.ru/fns/nk/43/" \l "block_346013"</w:instrText>
      </w:r>
      <w:r>
        <w:rPr>
          <w:sz w:val="24"/>
          <w:b/>
          <w:szCs w:val="24"/>
          <w:rFonts w:cs="Times New Roman" w:ascii="Times New Roman" w:hAnsi="Times New Roman"/>
        </w:rPr>
        <w:fldChar w:fldCharType="separate"/>
      </w:r>
      <w:r>
        <w:rPr>
          <w:rFonts w:cs="Times New Roman" w:ascii="Times New Roman" w:hAnsi="Times New Roman"/>
          <w:b/>
          <w:sz w:val="24"/>
          <w:szCs w:val="24"/>
        </w:rPr>
        <w:t>п.6 ст. 346.13 НК РФ</w:t>
      </w:r>
      <w:r>
        <w:rPr>
          <w:sz w:val="24"/>
          <w:b/>
          <w:szCs w:val="24"/>
          <w:rFonts w:cs="Times New Roman" w:ascii="Times New Roman" w:hAnsi="Times New Roman"/>
        </w:rPr>
        <w:fldChar w:fldCharType="end"/>
      </w:r>
      <w:r>
        <w:rPr>
          <w:rFonts w:cs="Times New Roman" w:ascii="Times New Roman" w:hAnsi="Times New Roman"/>
          <w:b/>
          <w:sz w:val="24"/>
          <w:szCs w:val="24"/>
        </w:rPr>
        <w:t>)</w:t>
      </w:r>
      <w:r>
        <w:rPr>
          <w:rFonts w:cs="Times New Roman" w:ascii="Times New Roman" w:hAnsi="Times New Roman"/>
          <w:sz w:val="24"/>
          <w:szCs w:val="24"/>
        </w:rPr>
        <w:t>.</w:t>
      </w:r>
    </w:p>
    <w:p>
      <w:pPr>
        <w:pStyle w:val="Normal"/>
        <w:jc w:val="center"/>
        <w:rPr>
          <w:rFonts w:ascii="Times New Roman" w:hAnsi="Times New Roman" w:cs="Times New Roman"/>
          <w:b/>
          <w:b/>
          <w:bCs/>
        </w:rPr>
      </w:pPr>
      <w:r>
        <w:rPr>
          <w:rFonts w:cs="Times New Roman" w:ascii="Times New Roman" w:hAnsi="Times New Roman"/>
          <w:b/>
          <w:bCs/>
        </w:rPr>
        <w:t>НАЛОГОВАЯ ДЕКЛАРАЦИЯ</w:t>
      </w:r>
    </w:p>
    <w:p>
      <w:pPr>
        <w:pStyle w:val="Normal"/>
        <w:jc w:val="both"/>
        <w:rPr>
          <w:rFonts w:ascii="Times New Roman" w:hAnsi="Times New Roman" w:cs="Times New Roman"/>
          <w:sz w:val="24"/>
          <w:szCs w:val="24"/>
        </w:rPr>
      </w:pPr>
      <w:r>
        <w:rPr>
          <w:rFonts w:cs="Times New Roman" w:ascii="Times New Roman" w:hAnsi="Times New Roman"/>
          <w:sz w:val="24"/>
          <w:szCs w:val="24"/>
        </w:rPr>
        <w:tab/>
        <w:t xml:space="preserve">По итогам налогового периода индивидуальные предприниматели представляют налоговую декларацию в налоговый орган по месту жительства в срок, не позднее 30 апреля года, следующего за истекшим налоговым периодом. Форма декларации и порядок ее заполнения утверждены </w:t>
      </w:r>
      <w:hyperlink r:id="rId44">
        <w:r>
          <w:rPr>
            <w:rFonts w:cs="Times New Roman" w:ascii="Times New Roman" w:hAnsi="Times New Roman"/>
            <w:b/>
            <w:sz w:val="24"/>
            <w:szCs w:val="24"/>
          </w:rPr>
          <w:t>приказом ФНС России от 04.07.2014 № ММВ-7-3/352@</w:t>
        </w:r>
      </w:hyperlink>
      <w:r>
        <w:rPr>
          <w:rFonts w:cs="Times New Roman" w:ascii="Times New Roman" w:hAnsi="Times New Roman"/>
          <w:b/>
          <w:sz w:val="24"/>
          <w:szCs w:val="24"/>
        </w:rPr>
        <w:t xml:space="preserve"> </w:t>
      </w:r>
      <w:r>
        <w:rPr>
          <w:rFonts w:cs="Times New Roman" w:ascii="Times New Roman" w:hAnsi="Times New Roman"/>
          <w:sz w:val="24"/>
          <w:szCs w:val="24"/>
        </w:rPr>
        <w:t>«Об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налогообложения, в электронной форме».</w:t>
      </w:r>
    </w:p>
    <w:p>
      <w:pPr>
        <w:pStyle w:val="Normal"/>
        <w:jc w:val="both"/>
        <w:rPr>
          <w:rFonts w:ascii="Times New Roman" w:hAnsi="Times New Roman" w:cs="Times New Roman"/>
          <w:b/>
          <w:b/>
          <w:sz w:val="24"/>
          <w:szCs w:val="24"/>
        </w:rPr>
      </w:pPr>
      <w:r>
        <w:rPr>
          <w:rFonts w:cs="Times New Roman" w:ascii="Times New Roman" w:hAnsi="Times New Roman"/>
          <w:sz w:val="24"/>
          <w:szCs w:val="24"/>
        </w:rPr>
        <w:tab/>
        <w:t xml:space="preserve">До внесения изменений в действующую форму налоговой декларации индивидуальным предпринимателям, применяющим налоговую ставку 0 процентов, рекомендовано использовать форму декларации, приведенную в приложении к </w:t>
      </w:r>
      <w:r>
        <w:rPr>
          <w:rFonts w:cs="Times New Roman" w:ascii="Times New Roman" w:hAnsi="Times New Roman"/>
          <w:b/>
          <w:sz w:val="24"/>
          <w:szCs w:val="24"/>
        </w:rPr>
        <w:t>письму ФНС России от 20.05.2015 №ГД-4-3/8533@</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tab/>
        <w:t>Индивидуальные предприниматели, применяющие налоговую ставку 0 процентов, выбравшие в качестве объекта налогообложения «Доходы» — в строке 120 раздела 2.1 декларации «ставка налога» указывают — 0.</w:t>
      </w:r>
    </w:p>
    <w:p>
      <w:pPr>
        <w:pStyle w:val="Normal"/>
        <w:jc w:val="both"/>
        <w:rPr>
          <w:rFonts w:ascii="Times New Roman" w:hAnsi="Times New Roman" w:cs="Times New Roman"/>
          <w:sz w:val="24"/>
          <w:szCs w:val="24"/>
        </w:rPr>
      </w:pPr>
      <w:r>
        <w:rPr>
          <w:rFonts w:cs="Times New Roman" w:ascii="Times New Roman" w:hAnsi="Times New Roman"/>
          <w:sz w:val="24"/>
          <w:szCs w:val="24"/>
        </w:rPr>
        <w:tab/>
        <w:t>Индивидуальные предприниматели, применяющие налоговую ставку 0 процентов, выбравшие в качестве объекта налогообложения «Доходы минус расходы» — в строках 260 — 263 раздела 2.2 декларации «ставка налога» указывают — 0.</w:t>
      </w:r>
    </w:p>
    <w:p>
      <w:pPr>
        <w:pStyle w:val="Normal"/>
        <w:jc w:val="center"/>
        <w:rPr>
          <w:rFonts w:ascii="Times New Roman" w:hAnsi="Times New Roman" w:cs="Times New Roman"/>
        </w:rPr>
      </w:pPr>
      <w:r>
        <w:rPr>
          <w:rFonts w:cs="Times New Roman" w:ascii="Times New Roman" w:hAnsi="Times New Roman"/>
          <w:b/>
          <w:bCs/>
        </w:rPr>
        <w:t>ОТВЕТСТВЕННОСТЬ ЗА НАЛОГОВЫЕ НАРУШЕНИЯ</w:t>
      </w:r>
    </w:p>
    <w:p>
      <w:pPr>
        <w:pStyle w:val="Normal"/>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При задержке подачи декларации на срок более 10 рабочих дней могут быть приостановлены операции по счетам в банках </w:t>
      </w:r>
      <w:r>
        <w:rPr>
          <w:rFonts w:cs="Times New Roman" w:ascii="Times New Roman" w:hAnsi="Times New Roman"/>
          <w:b/>
          <w:sz w:val="24"/>
          <w:szCs w:val="24"/>
        </w:rPr>
        <w:t>(</w:t>
      </w:r>
      <w:r>
        <w:fldChar w:fldCharType="begin"/>
      </w:r>
      <w:r>
        <w:rPr>
          <w:sz w:val="24"/>
          <w:b/>
          <w:szCs w:val="24"/>
          <w:rFonts w:cs="Times New Roman" w:ascii="Times New Roman" w:hAnsi="Times New Roman"/>
        </w:rPr>
        <w:instrText> HYPERLINK "http://nalog.garant.ru/fns/nk/15/" \l "block_76"</w:instrText>
      </w:r>
      <w:r>
        <w:rPr>
          <w:sz w:val="24"/>
          <w:b/>
          <w:szCs w:val="24"/>
          <w:rFonts w:cs="Times New Roman" w:ascii="Times New Roman" w:hAnsi="Times New Roman"/>
        </w:rPr>
        <w:fldChar w:fldCharType="separate"/>
      </w:r>
      <w:r>
        <w:rPr>
          <w:rFonts w:cs="Times New Roman" w:ascii="Times New Roman" w:hAnsi="Times New Roman"/>
          <w:b/>
          <w:sz w:val="24"/>
          <w:szCs w:val="24"/>
        </w:rPr>
        <w:t>ст.76 НК РФ</w:t>
      </w:r>
      <w:r>
        <w:rPr>
          <w:sz w:val="24"/>
          <w:b/>
          <w:szCs w:val="24"/>
          <w:rFonts w:cs="Times New Roman" w:ascii="Times New Roman" w:hAnsi="Times New Roman"/>
        </w:rPr>
        <w:fldChar w:fldCharType="end"/>
      </w:r>
      <w:r>
        <w:rPr>
          <w:rFonts w:cs="Times New Roman" w:ascii="Times New Roman" w:hAnsi="Times New Roman"/>
          <w:b/>
          <w:sz w:val="24"/>
          <w:szCs w:val="24"/>
        </w:rPr>
        <w:t>).</w:t>
      </w:r>
    </w:p>
    <w:p>
      <w:pPr>
        <w:pStyle w:val="Normal"/>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Опоздание со сдачей налоговых деклараций влечет за собой штраф в размере </w:t>
        <w:br/>
        <w:t>1000 руб. (</w:t>
      </w:r>
      <w:r>
        <w:fldChar w:fldCharType="begin"/>
      </w:r>
      <w:r>
        <w:rPr>
          <w:sz w:val="24"/>
          <w:szCs w:val="24"/>
          <w:rFonts w:cs="Times New Roman" w:ascii="Times New Roman" w:hAnsi="Times New Roman"/>
        </w:rPr>
        <w:instrText> HYPERLINK "http://nalog.garant.ru/fns/nk/28/" \l "block_119"</w:instrText>
      </w:r>
      <w:r>
        <w:rPr>
          <w:sz w:val="24"/>
          <w:szCs w:val="24"/>
          <w:rFonts w:cs="Times New Roman" w:ascii="Times New Roman" w:hAnsi="Times New Roman"/>
        </w:rPr>
        <w:fldChar w:fldCharType="separate"/>
      </w:r>
      <w:bookmarkStart w:id="1" w:name="_GoBack"/>
      <w:r>
        <w:rPr>
          <w:rFonts w:cs="Times New Roman" w:ascii="Times New Roman" w:hAnsi="Times New Roman"/>
          <w:sz w:val="24"/>
          <w:szCs w:val="24"/>
        </w:rPr>
        <w:t>ст. 119 НК РФ</w:t>
      </w:r>
      <w:r>
        <w:rPr>
          <w:sz w:val="24"/>
          <w:szCs w:val="24"/>
          <w:rFonts w:cs="Times New Roman" w:ascii="Times New Roman" w:hAnsi="Times New Roman"/>
        </w:rPr>
        <w:fldChar w:fldCharType="end"/>
      </w:r>
      <w:bookmarkEnd w:id="1"/>
      <w:r>
        <w:rPr>
          <w:rFonts w:cs="Times New Roman" w:ascii="Times New Roman" w:hAnsi="Times New Roman"/>
          <w:sz w:val="24"/>
          <w:szCs w:val="24"/>
        </w:rPr>
        <w:t>).</w:t>
      </w:r>
    </w:p>
    <w:p>
      <w:pPr>
        <w:pStyle w:val="Normal"/>
        <w:jc w:val="both"/>
        <w:rPr>
          <w:rFonts w:ascii="Times New Roman" w:hAnsi="Times New Roman" w:cs="Times New Roman"/>
        </w:rPr>
      </w:pPr>
      <w:r>
        <w:rPr>
          <w:rFonts w:cs="Times New Roman" w:ascii="Times New Roman" w:hAnsi="Times New Roman"/>
          <w:b/>
          <w:bCs/>
        </w:rPr>
        <w:t>ВНИМАНИЕ!</w:t>
      </w:r>
      <w:r>
        <w:rPr>
          <w:rFonts w:cs="Times New Roman" w:ascii="Times New Roman" w:hAnsi="Times New Roman"/>
        </w:rPr>
        <w:t xml:space="preserve">  </w:t>
      </w:r>
      <w:r>
        <w:rPr>
          <w:rFonts w:cs="Times New Roman" w:ascii="Times New Roman" w:hAnsi="Times New Roman"/>
          <w:sz w:val="24"/>
          <w:szCs w:val="24"/>
        </w:rPr>
        <w:t xml:space="preserve">Применение УСН по ставке 0 процентов не освобождает от исполнения функций по исчислению, удержанию и перечислению НДФЛ с заработной платы сотрудников. </w:t>
      </w:r>
    </w:p>
    <w:p>
      <w:pPr>
        <w:pStyle w:val="Normal"/>
        <w:widowControl/>
        <w:bidi w:val="0"/>
        <w:spacing w:lineRule="auto" w:line="259" w:before="0" w:after="160"/>
        <w:jc w:val="left"/>
        <w:rPr/>
      </w:pPr>
      <w:r>
        <w:rPr/>
      </w:r>
    </w:p>
    <w:sectPr>
      <w:type w:val="nextPage"/>
      <w:pgSz w:w="11906" w:h="16838"/>
      <w:pgMar w:left="1701" w:right="850" w:header="0" w:top="1134"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Symbol">
    <w:charset w:val="02"/>
    <w:family w:val="auto"/>
    <w:pitch w:val="fixed"/>
  </w:font>
  <w:font w:name="Courier New">
    <w:charset w:val="01"/>
    <w:family w:val="auto"/>
    <w:pitch w:val="default"/>
  </w:font>
  <w:font w:name="Wingdings">
    <w:charset w:val="02"/>
    <w:family w:val="auto"/>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0b30f0"/>
    <w:rPr>
      <w:color w:val="0563C1" w:themeColor="hyperlink"/>
      <w:u w:val="single"/>
    </w:rPr>
  </w:style>
  <w:style w:type="character" w:styleId="Style15">
    <w:name w:val="Цветовое выделение"/>
    <w:qFormat/>
    <w:rPr>
      <w:b/>
      <w:color w:val="26282F"/>
    </w:rPr>
  </w:style>
  <w:style w:type="character" w:styleId="Style16">
    <w:name w:val="Гипертекстовая ссылка"/>
    <w:basedOn w:val="Style15"/>
    <w:qFormat/>
    <w:rPr>
      <w:b w:val="false"/>
      <w:color w:val="106BBE"/>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ConsPlusNormal" w:customStyle="1">
    <w:name w:val="ConsPlusNormal"/>
    <w:qFormat/>
    <w:rsid w:val="000b30f0"/>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ListParagraph">
    <w:name w:val="List Paragraph"/>
    <w:basedOn w:val="Normal"/>
    <w:uiPriority w:val="34"/>
    <w:qFormat/>
    <w:rsid w:val="00ea60cf"/>
    <w:pPr>
      <w:spacing w:before="0" w:after="160"/>
      <w:ind w:left="720" w:hanging="0"/>
      <w:contextualSpacing/>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Нормальный (таблица)"/>
    <w:basedOn w:val="Normal"/>
    <w:qFormat/>
    <w:pPr>
      <w:ind w:hanging="0"/>
    </w:pPr>
    <w:rPr/>
  </w:style>
  <w:style w:type="paragraph" w:styleId="Style25">
    <w:name w:val="Прижатый влево"/>
    <w:basedOn w:val="Normal"/>
    <w:qFormat/>
    <w:pPr>
      <w:ind w:hanging="0"/>
      <w:jc w:val="lef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421B4EC0AF73A8337BEDB908964A43300CFED4012416AB5CC46CF2140B0a4C" TargetMode="External"/><Relationship Id="rId3" Type="http://schemas.openxmlformats.org/officeDocument/2006/relationships/hyperlink" Target="consultantplus://offline/ref=3421B4EC0AF73A8337BEDB908964A43300CFED4012416AB5CC46CF21400471877C4EAF75F0D7885EB2aAC" TargetMode="External"/><Relationship Id="rId4" Type="http://schemas.openxmlformats.org/officeDocument/2006/relationships/hyperlink" Target="consultantplus://offline/ref=3421B4EC0AF73A8337BEDB908964A43300CFED4012416AB5CC46CF21400471877C4EAF75F0D7825DB2a9C" TargetMode="External"/><Relationship Id="rId5" Type="http://schemas.openxmlformats.org/officeDocument/2006/relationships/hyperlink" Target="consultantplus://offline/ref=3421B4EC0AF73A8337BEDB908964A43300CFED4012416AB5CC46CF21400471877C4EAF75F0D6885DB2aAC" TargetMode="External"/><Relationship Id="rId6" Type="http://schemas.openxmlformats.org/officeDocument/2006/relationships/hyperlink" Target="consultantplus://offline/ref=3421B4EC0AF73A8337BEDB908964A43300CFED4012416AB5CC46CF21400471877C4EAF75F0D68858B2aBC" TargetMode="External"/><Relationship Id="rId7" Type="http://schemas.openxmlformats.org/officeDocument/2006/relationships/hyperlink" Target="consultantplus://offline/ref=3421B4EC0AF73A8337BEDB908964A43300CFED4012416AB5CC46CF21400471877C4EAF75F0D68F58B2a8C" TargetMode="External"/><Relationship Id="rId8" Type="http://schemas.openxmlformats.org/officeDocument/2006/relationships/hyperlink" Target="consultantplus://offline/ref=3421B4EC0AF73A8337BEDB908964A43300CFED4012416AB5CC46CF21400471877C4EAF75F0D68E5EB2aCC" TargetMode="External"/><Relationship Id="rId9" Type="http://schemas.openxmlformats.org/officeDocument/2006/relationships/hyperlink" Target="http://internet.garant.ru/document/redirect/70650726/161" TargetMode="External"/><Relationship Id="rId10" Type="http://schemas.openxmlformats.org/officeDocument/2006/relationships/hyperlink" Target="http://internet.garant.ru/document/redirect/70650726/300" TargetMode="External"/><Relationship Id="rId11" Type="http://schemas.openxmlformats.org/officeDocument/2006/relationships/hyperlink" Target="http://internet.garant.ru/document/redirect/70650726/10011" TargetMode="External"/><Relationship Id="rId12" Type="http://schemas.openxmlformats.org/officeDocument/2006/relationships/hyperlink" Target="http://internet.garant.ru/document/redirect/70650726/10012" TargetMode="External"/><Relationship Id="rId13" Type="http://schemas.openxmlformats.org/officeDocument/2006/relationships/hyperlink" Target="http://internet.garant.ru/document/redirect/70650726/19" TargetMode="External"/><Relationship Id="rId14" Type="http://schemas.openxmlformats.org/officeDocument/2006/relationships/hyperlink" Target="http://internet.garant.ru/document/redirect/70650726/20" TargetMode="External"/><Relationship Id="rId15" Type="http://schemas.openxmlformats.org/officeDocument/2006/relationships/hyperlink" Target="http://internet.garant.ru/document/redirect/70650726/3832" TargetMode="External"/><Relationship Id="rId16" Type="http://schemas.openxmlformats.org/officeDocument/2006/relationships/hyperlink" Target="http://internet.garant.ru/document/redirect/70650726/551" TargetMode="External"/><Relationship Id="rId17" Type="http://schemas.openxmlformats.org/officeDocument/2006/relationships/hyperlink" Target="http://internet.garant.ru/document/redirect/70650726/553" TargetMode="External"/><Relationship Id="rId18" Type="http://schemas.openxmlformats.org/officeDocument/2006/relationships/hyperlink" Target="http://internet.garant.ru/document/redirect/70650726/559" TargetMode="External"/><Relationship Id="rId19" Type="http://schemas.openxmlformats.org/officeDocument/2006/relationships/hyperlink" Target="http://internet.garant.ru/document/redirect/70650726/581" TargetMode="External"/><Relationship Id="rId20" Type="http://schemas.openxmlformats.org/officeDocument/2006/relationships/hyperlink" Target="http://internet.garant.ru/document/redirect/70650726/7410" TargetMode="External"/><Relationship Id="rId21" Type="http://schemas.openxmlformats.org/officeDocument/2006/relationships/hyperlink" Target="http://internet.garant.ru/document/redirect/70650726/7420" TargetMode="External"/><Relationship Id="rId22" Type="http://schemas.openxmlformats.org/officeDocument/2006/relationships/hyperlink" Target="http://internet.garant.ru/document/redirect/70650726/81211" TargetMode="External"/><Relationship Id="rId23" Type="http://schemas.openxmlformats.org/officeDocument/2006/relationships/hyperlink" Target="http://internet.garant.ru/document/redirect/70650726/81220" TargetMode="External"/><Relationship Id="rId24" Type="http://schemas.openxmlformats.org/officeDocument/2006/relationships/hyperlink" Target="http://internet.garant.ru/document/redirect/70650726/81291" TargetMode="External"/><Relationship Id="rId25" Type="http://schemas.openxmlformats.org/officeDocument/2006/relationships/hyperlink" Target="http://internet.garant.ru/document/redirect/70650726/81292" TargetMode="External"/><Relationship Id="rId26" Type="http://schemas.openxmlformats.org/officeDocument/2006/relationships/hyperlink" Target="http://internet.garant.ru/document/redirect/70650726/81299" TargetMode="External"/><Relationship Id="rId27" Type="http://schemas.openxmlformats.org/officeDocument/2006/relationships/hyperlink" Target="http://internet.garant.ru/document/redirect/70650726/8130" TargetMode="External"/><Relationship Id="rId28" Type="http://schemas.openxmlformats.org/officeDocument/2006/relationships/hyperlink" Target="http://internet.garant.ru/document/redirect/70650726/90043" TargetMode="External"/><Relationship Id="rId29" Type="http://schemas.openxmlformats.org/officeDocument/2006/relationships/hyperlink" Target="http://internet.garant.ru/document/redirect/70650726/109101" TargetMode="External"/><Relationship Id="rId30" Type="http://schemas.openxmlformats.org/officeDocument/2006/relationships/hyperlink" Target="http://internet.garant.ru/document/redirect/70650726/842366" TargetMode="External"/><Relationship Id="rId31" Type="http://schemas.openxmlformats.org/officeDocument/2006/relationships/hyperlink" Target="http://internet.garant.ru/document/redirect/70650726/842367" TargetMode="External"/><Relationship Id="rId32" Type="http://schemas.openxmlformats.org/officeDocument/2006/relationships/hyperlink" Target="http://internet.garant.ru/document/redirect/70650726/9511" TargetMode="External"/><Relationship Id="rId33" Type="http://schemas.openxmlformats.org/officeDocument/2006/relationships/hyperlink" Target="http://internet.garant.ru/document/redirect/70650726/9512" TargetMode="External"/><Relationship Id="rId34" Type="http://schemas.openxmlformats.org/officeDocument/2006/relationships/hyperlink" Target="http://internet.garant.ru/document/redirect/70650726/9521" TargetMode="External"/><Relationship Id="rId35" Type="http://schemas.openxmlformats.org/officeDocument/2006/relationships/hyperlink" Target="http://internet.garant.ru/document/redirect/70650726/9522" TargetMode="External"/><Relationship Id="rId36" Type="http://schemas.openxmlformats.org/officeDocument/2006/relationships/hyperlink" Target="http://internet.garant.ru/document/redirect/70650726/9523" TargetMode="External"/><Relationship Id="rId37" Type="http://schemas.openxmlformats.org/officeDocument/2006/relationships/hyperlink" Target="http://internet.garant.ru/document/redirect/70650726/9524" TargetMode="External"/><Relationship Id="rId38" Type="http://schemas.openxmlformats.org/officeDocument/2006/relationships/hyperlink" Target="http://internet.garant.ru/document/redirect/70650726/9529" TargetMode="External"/><Relationship Id="rId39" Type="http://schemas.openxmlformats.org/officeDocument/2006/relationships/hyperlink" Target="http://internet.garant.ru/document/redirect/70650726/9601" TargetMode="External"/><Relationship Id="rId40" Type="http://schemas.openxmlformats.org/officeDocument/2006/relationships/hyperlink" Target="http://internet.garant.ru/document/redirect/70650726/9602" TargetMode="External"/><Relationship Id="rId41" Type="http://schemas.openxmlformats.org/officeDocument/2006/relationships/hyperlink" Target="http://internet.garant.ru/document/redirect/70650726/9604" TargetMode="External"/><Relationship Id="rId42" Type="http://schemas.openxmlformats.org/officeDocument/2006/relationships/hyperlink" Target="consultantplus://offline/ref=A42DA072B336E13AF96F28B4BE417801B07890BEFBCC4C4AFD455260CD644A487016331071AFB0BDx4U3F" TargetMode="External"/><Relationship Id="rId43" Type="http://schemas.openxmlformats.org/officeDocument/2006/relationships/hyperlink" Target="consultantplus://offline/ref=A42DA072B336E13AF96F28B4BE417801B07E91BBF9C74C4AFD455260CD644A487016331071AFB1BBx4U4F" TargetMode="External"/><Relationship Id="rId44" Type="http://schemas.openxmlformats.org/officeDocument/2006/relationships/hyperlink" Target="http://www.nalog.ru/rn14/about_fts/docs/5039924/" TargetMode="Externa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Application>LibreOffice/6.4.6.2$Linux_X86_64 LibreOffice_project/40$Build-2</Application>
  <Pages>3</Pages>
  <Words>1493</Words>
  <Characters>8515</Characters>
  <CharactersWithSpaces>9989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2018-06-05T02:34:00Z</dcterms:created>
  <dc:creator>Натаров Иван Петрович</dc:creator>
  <dc:description/>
  <dc:language>ru-RU</dc:language>
  <cp:lastModifiedBy/>
  <dcterms:modified xsi:type="dcterms:W3CDTF">2022-11-23T15:59:24Z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