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93E" w:rsidRPr="00E162F3" w:rsidRDefault="007E593E" w:rsidP="003D11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7E593E" w:rsidRPr="00E162F3" w:rsidRDefault="007E593E" w:rsidP="003D11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КРЫЛОВСКОГО СЕЛЬСКОГО ПОСЕЛЕНИЯ</w:t>
      </w:r>
    </w:p>
    <w:p w:rsidR="007E593E" w:rsidRPr="00E162F3" w:rsidRDefault="007E593E" w:rsidP="003D11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КИРОВСКОГО МУНИЦИПАЛЬНОГО РАЙОНА</w:t>
      </w:r>
    </w:p>
    <w:p w:rsidR="002F3C46" w:rsidRPr="002F3C46" w:rsidRDefault="007E593E" w:rsidP="003D1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ПРИМОРСКОГО   КРАЯ</w:t>
      </w:r>
    </w:p>
    <w:p w:rsidR="00A55BCD" w:rsidRPr="002F3C46" w:rsidRDefault="00193385" w:rsidP="003D1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93385" w:rsidRPr="002F3C46" w:rsidRDefault="00193385" w:rsidP="003D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385" w:rsidRPr="002F3C46" w:rsidRDefault="00BA09BA" w:rsidP="003D1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7409E2">
        <w:rPr>
          <w:rFonts w:ascii="Times New Roman" w:eastAsia="Times New Roman" w:hAnsi="Times New Roman" w:cs="Times New Roman"/>
          <w:b/>
          <w:sz w:val="24"/>
          <w:szCs w:val="24"/>
        </w:rPr>
        <w:t>.08</w:t>
      </w:r>
      <w:r w:rsidR="00FC55D0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                         </w:t>
      </w:r>
      <w:r w:rsidR="008A0A72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с. Крыловка                                            № </w:t>
      </w:r>
      <w:r w:rsidR="00FC55D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2277C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A55BCD" w:rsidRPr="00BE366E" w:rsidRDefault="00A55BCD" w:rsidP="003D1110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09BA" w:rsidRPr="00BA09BA" w:rsidRDefault="0062277C" w:rsidP="003D11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42737693"/>
      <w:r w:rsidRPr="00622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порядке обращения со служебной информацией ограниченного распространения в администрации и иных органах местного самоуправления </w:t>
      </w:r>
      <w:r w:rsidR="00BA09BA"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 Кировского муниципального района Приморского края</w:t>
      </w:r>
      <w:bookmarkEnd w:id="0"/>
    </w:p>
    <w:p w:rsidR="0062277C" w:rsidRDefault="008A0A72" w:rsidP="003D1110">
      <w:pPr>
        <w:pStyle w:val="ConsPlusTitle"/>
        <w:ind w:firstLine="708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2277C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</w:t>
      </w:r>
    </w:p>
    <w:p w:rsidR="00193385" w:rsidRPr="0062277C" w:rsidRDefault="0062277C" w:rsidP="003D1110">
      <w:pPr>
        <w:pStyle w:val="ConsPlusTitle"/>
        <w:ind w:firstLine="708"/>
        <w:outlineLvl w:val="0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62277C">
        <w:rPr>
          <w:rFonts w:ascii="Times New Roman" w:hAnsi="Times New Roman" w:cs="Times New Roman"/>
          <w:b w:val="0"/>
          <w:bCs/>
          <w:sz w:val="24"/>
          <w:szCs w:val="24"/>
        </w:rPr>
        <w:t xml:space="preserve">Руководствуясь Федеральным </w:t>
      </w:r>
      <w:hyperlink r:id="rId7" w:history="1">
        <w:r w:rsidRPr="0062277C">
          <w:rPr>
            <w:rFonts w:ascii="Times New Roman" w:hAnsi="Times New Roman" w:cs="Times New Roman"/>
            <w:b w:val="0"/>
            <w:bCs/>
            <w:color w:val="0000FF"/>
            <w:sz w:val="24"/>
            <w:szCs w:val="24"/>
          </w:rPr>
          <w:t>законом</w:t>
        </w:r>
      </w:hyperlink>
      <w:r w:rsidRPr="0062277C">
        <w:rPr>
          <w:rFonts w:ascii="Times New Roman" w:hAnsi="Times New Roman" w:cs="Times New Roman"/>
          <w:b w:val="0"/>
          <w:bCs/>
          <w:sz w:val="24"/>
          <w:szCs w:val="24"/>
        </w:rPr>
        <w:t xml:space="preserve"> от 27.07.2006 г. N 149-ФЗ </w:t>
      </w:r>
      <w:bookmarkStart w:id="1" w:name="_Hlk142810475"/>
      <w:r w:rsidRPr="0062277C">
        <w:rPr>
          <w:rFonts w:ascii="Times New Roman" w:hAnsi="Times New Roman" w:cs="Times New Roman"/>
          <w:b w:val="0"/>
          <w:bCs/>
          <w:sz w:val="24"/>
          <w:szCs w:val="24"/>
        </w:rPr>
        <w:t>"</w:t>
      </w:r>
      <w:bookmarkEnd w:id="1"/>
      <w:r w:rsidRPr="0062277C">
        <w:rPr>
          <w:rFonts w:ascii="Times New Roman" w:hAnsi="Times New Roman" w:cs="Times New Roman"/>
          <w:b w:val="0"/>
          <w:bCs/>
          <w:sz w:val="24"/>
          <w:szCs w:val="24"/>
        </w:rPr>
        <w:t xml:space="preserve">Об информации, информационных технологиях и о защите информации", </w:t>
      </w:r>
      <w:hyperlink r:id="rId8" w:history="1">
        <w:r w:rsidRPr="0062277C">
          <w:rPr>
            <w:rFonts w:ascii="Times New Roman" w:hAnsi="Times New Roman" w:cs="Times New Roman"/>
            <w:b w:val="0"/>
            <w:bCs/>
            <w:color w:val="0000FF"/>
            <w:sz w:val="24"/>
            <w:szCs w:val="24"/>
          </w:rPr>
          <w:t>Указом</w:t>
        </w:r>
      </w:hyperlink>
      <w:r w:rsidRPr="0062277C">
        <w:rPr>
          <w:rFonts w:ascii="Times New Roman" w:hAnsi="Times New Roman" w:cs="Times New Roman"/>
          <w:b w:val="0"/>
          <w:bCs/>
          <w:sz w:val="24"/>
          <w:szCs w:val="24"/>
        </w:rPr>
        <w:t xml:space="preserve"> Президента Российской Федерации от 06.03.1997 г. N 188 "Об утверждении Перечня сведений конфиденциального характера", </w:t>
      </w:r>
      <w:hyperlink r:id="rId9" w:history="1">
        <w:r w:rsidRPr="0062277C">
          <w:rPr>
            <w:rFonts w:ascii="Times New Roman" w:hAnsi="Times New Roman" w:cs="Times New Roman"/>
            <w:b w:val="0"/>
            <w:bCs/>
            <w:color w:val="0000FF"/>
            <w:sz w:val="24"/>
            <w:szCs w:val="24"/>
          </w:rPr>
          <w:t>постановлением</w:t>
        </w:r>
      </w:hyperlink>
      <w:r w:rsidRPr="0062277C">
        <w:rPr>
          <w:rFonts w:ascii="Times New Roman" w:hAnsi="Times New Roman" w:cs="Times New Roman"/>
          <w:b w:val="0"/>
          <w:bCs/>
          <w:sz w:val="24"/>
          <w:szCs w:val="24"/>
        </w:rPr>
        <w:t xml:space="preserve"> Правительства Российской Федерации от 03.11.1994 г. N 1233 "Об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деятельности", </w:t>
      </w:r>
      <w:hyperlink r:id="rId10" w:history="1">
        <w:r w:rsidRPr="0062277C">
          <w:rPr>
            <w:rFonts w:ascii="Times New Roman" w:hAnsi="Times New Roman" w:cs="Times New Roman"/>
            <w:b w:val="0"/>
            <w:bCs/>
            <w:color w:val="0000FF" w:themeColor="hyperlink"/>
            <w:sz w:val="24"/>
            <w:szCs w:val="24"/>
            <w:u w:val="single"/>
          </w:rPr>
          <w:t>постановлением Администрации Приморского края от 19 июня 2017 года N 237-па "Об утверждении Перечня служебной информации конфиденциального характера в Администрации Приморского края, в органах исполнительной власти Приморского края, в аппарате Губернатора Приморского края и аппарате Администрации Приморского края"</w:t>
        </w:r>
      </w:hyperlink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62277C">
        <w:rPr>
          <w:rFonts w:ascii="Times New Roman" w:hAnsi="Times New Roman" w:cs="Times New Roman"/>
          <w:sz w:val="24"/>
          <w:szCs w:val="24"/>
        </w:rPr>
        <w:t xml:space="preserve"> </w:t>
      </w:r>
      <w:r w:rsidRPr="0062277C">
        <w:rPr>
          <w:rFonts w:ascii="Times New Roman" w:hAnsi="Times New Roman" w:cs="Times New Roman"/>
          <w:b w:val="0"/>
          <w:bCs/>
          <w:sz w:val="24"/>
          <w:szCs w:val="24"/>
        </w:rPr>
        <w:t>и в целях улучшения порядка, форм и методов работы со служебной информацией ограниченного распространения в администрации и иных органах местного самоуправления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Крыловского сельского поселения</w:t>
      </w:r>
      <w:r w:rsidR="007E593E" w:rsidRPr="0062277C">
        <w:rPr>
          <w:rFonts w:ascii="Times New Roman" w:hAnsi="Times New Roman" w:cs="Times New Roman"/>
          <w:b w:val="0"/>
          <w:bCs/>
          <w:color w:val="1F497D" w:themeColor="text2"/>
          <w:sz w:val="24"/>
          <w:szCs w:val="24"/>
        </w:rPr>
        <w:t xml:space="preserve">, </w:t>
      </w:r>
      <w:r w:rsidR="00B9305A" w:rsidRPr="0062277C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администрация </w:t>
      </w:r>
      <w:bookmarkStart w:id="2" w:name="_Hlk142809737"/>
      <w:r w:rsidR="00B9305A" w:rsidRPr="0062277C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Крыловского сельского поселения</w:t>
      </w:r>
      <w:bookmarkEnd w:id="2"/>
    </w:p>
    <w:p w:rsidR="008A0A72" w:rsidRPr="002F3C46" w:rsidRDefault="00193385" w:rsidP="003D111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C46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 w:rsidR="00B9305A"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="008A0A72" w:rsidRPr="002F3C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2277C" w:rsidRPr="003D1110" w:rsidRDefault="003D1110" w:rsidP="003D1110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3" w:name="_Hlk117249179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277C" w:rsidRPr="003D1110">
        <w:rPr>
          <w:rFonts w:ascii="Times New Roman" w:hAnsi="Times New Roman" w:cs="Times New Roman"/>
          <w:sz w:val="24"/>
          <w:szCs w:val="24"/>
        </w:rPr>
        <w:t xml:space="preserve">1. Утвердить Положение о </w:t>
      </w:r>
      <w:bookmarkStart w:id="4" w:name="_Hlk142813320"/>
      <w:r w:rsidR="0062277C" w:rsidRPr="003D1110">
        <w:rPr>
          <w:rFonts w:ascii="Times New Roman" w:hAnsi="Times New Roman" w:cs="Times New Roman"/>
          <w:sz w:val="24"/>
          <w:szCs w:val="24"/>
        </w:rPr>
        <w:t xml:space="preserve">порядке обращения со служебной информацией ограниченного распространения в администрации и иных органах местного самоуправления </w:t>
      </w:r>
      <w:r w:rsidRPr="003D1110">
        <w:rPr>
          <w:rFonts w:ascii="Times New Roman" w:hAnsi="Times New Roman" w:cs="Times New Roman"/>
          <w:bCs/>
          <w:sz w:val="24"/>
          <w:szCs w:val="24"/>
        </w:rPr>
        <w:t>Крыловского сельского поселения</w:t>
      </w:r>
      <w:r w:rsidRPr="003D1110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62277C" w:rsidRPr="003D111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62277C" w:rsidRDefault="0062277C" w:rsidP="003D1110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62277C">
        <w:rPr>
          <w:rFonts w:ascii="Times New Roman" w:hAnsi="Times New Roman" w:cs="Times New Roman"/>
          <w:sz w:val="24"/>
          <w:szCs w:val="24"/>
        </w:rPr>
        <w:t xml:space="preserve">2. Муниципальным служащим администрации и иных органов местного самоуправления </w:t>
      </w:r>
      <w:r w:rsidR="003D1110" w:rsidRPr="003D1110">
        <w:rPr>
          <w:rFonts w:ascii="Times New Roman" w:hAnsi="Times New Roman" w:cs="Times New Roman"/>
          <w:bCs/>
          <w:sz w:val="24"/>
          <w:szCs w:val="24"/>
        </w:rPr>
        <w:t>Крыловского сельского поселения</w:t>
      </w:r>
      <w:r w:rsidR="003D1110" w:rsidRPr="003D1110">
        <w:rPr>
          <w:rFonts w:ascii="Times New Roman" w:hAnsi="Times New Roman" w:cs="Times New Roman"/>
          <w:sz w:val="24"/>
          <w:szCs w:val="24"/>
        </w:rPr>
        <w:t xml:space="preserve"> </w:t>
      </w:r>
      <w:r w:rsidRPr="0062277C">
        <w:rPr>
          <w:rFonts w:ascii="Times New Roman" w:hAnsi="Times New Roman" w:cs="Times New Roman"/>
          <w:sz w:val="24"/>
          <w:szCs w:val="24"/>
        </w:rPr>
        <w:t>обеспечить соблюдение порядка обращения со служебной информацией ограниченного распространения, установленного Положением.</w:t>
      </w:r>
    </w:p>
    <w:p w:rsidR="00BE366E" w:rsidRPr="0062277C" w:rsidRDefault="00BE366E" w:rsidP="003D1110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Назначить ответственного за ведение специального (конфиденциального) делопроизводства, организацию учёта и хранения документов, содержащих служебную информацию ограниченного распространения в </w:t>
      </w:r>
      <w:r w:rsidRPr="00BE366E">
        <w:rPr>
          <w:rFonts w:ascii="Times New Roman" w:hAnsi="Times New Roman" w:cs="Times New Roman"/>
          <w:sz w:val="24"/>
          <w:szCs w:val="24"/>
        </w:rPr>
        <w:t>администрации Крыловского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врио главы администрации </w:t>
      </w:r>
      <w:r w:rsidRPr="00BE366E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Медведева Василия Сергеевича.</w:t>
      </w:r>
    </w:p>
    <w:p w:rsidR="00B9305A" w:rsidRPr="00636E4C" w:rsidRDefault="00AE09F4" w:rsidP="003D1110">
      <w:pPr>
        <w:pStyle w:val="a8"/>
        <w:ind w:left="360"/>
        <w:rPr>
          <w:rFonts w:ascii="Times New Roman" w:hAnsi="Times New Roman" w:cs="Times New Roman"/>
          <w:sz w:val="22"/>
          <w:szCs w:val="32"/>
        </w:rPr>
      </w:pPr>
      <w:r>
        <w:rPr>
          <w:rFonts w:ascii="Times New Roman" w:hAnsi="Times New Roman"/>
          <w:sz w:val="24"/>
        </w:rPr>
        <w:t xml:space="preserve">  </w:t>
      </w:r>
      <w:r w:rsidR="00BE366E">
        <w:rPr>
          <w:rFonts w:ascii="Times New Roman" w:hAnsi="Times New Roman"/>
          <w:sz w:val="24"/>
        </w:rPr>
        <w:t>4</w:t>
      </w:r>
      <w:r w:rsidR="00BA09BA">
        <w:rPr>
          <w:rFonts w:ascii="Times New Roman" w:hAnsi="Times New Roman"/>
          <w:sz w:val="24"/>
        </w:rPr>
        <w:t xml:space="preserve">. </w:t>
      </w:r>
      <w:r w:rsidR="00B9305A"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="00B9305A"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B9305A" w:rsidRPr="00680100">
        <w:rPr>
          <w:rFonts w:ascii="Times New Roman" w:hAnsi="Times New Roman"/>
          <w:sz w:val="24"/>
        </w:rPr>
        <w:t xml:space="preserve"> опубликовать на официальном сайте </w:t>
      </w:r>
      <w:bookmarkStart w:id="5" w:name="_Hlk142895713"/>
      <w:r w:rsidR="00B9305A" w:rsidRPr="00680100">
        <w:rPr>
          <w:rFonts w:ascii="Times New Roman" w:hAnsi="Times New Roman"/>
          <w:sz w:val="24"/>
        </w:rPr>
        <w:t>администрации Крыловского сельского поселения</w:t>
      </w:r>
      <w:bookmarkEnd w:id="5"/>
      <w:r w:rsidR="00B9305A" w:rsidRPr="00680100">
        <w:rPr>
          <w:rFonts w:ascii="Times New Roman" w:hAnsi="Times New Roman"/>
          <w:sz w:val="24"/>
        </w:rPr>
        <w:t xml:space="preserve"> Кировского  муниципального района Приморского края в сети Интернет </w:t>
      </w:r>
      <w:hyperlink r:id="rId11" w:history="1">
        <w:r w:rsidR="00B9305A"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B9305A" w:rsidRPr="00680100">
          <w:rPr>
            <w:rFonts w:ascii="Times New Roman" w:hAnsi="Times New Roman"/>
            <w:color w:val="0000FF"/>
            <w:sz w:val="24"/>
          </w:rPr>
          <w:t>://</w:t>
        </w:r>
        <w:r w:rsidR="00B9305A"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B9305A" w:rsidRPr="00680100">
          <w:rPr>
            <w:rFonts w:ascii="Times New Roman" w:hAnsi="Times New Roman"/>
            <w:color w:val="0000FF"/>
            <w:sz w:val="24"/>
          </w:rPr>
          <w:t>.</w:t>
        </w:r>
        <w:r w:rsidR="00B9305A"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bookmarkEnd w:id="3"/>
    </w:p>
    <w:p w:rsidR="0062277C" w:rsidRPr="0062277C" w:rsidRDefault="00AE09F4" w:rsidP="003D1110">
      <w:pPr>
        <w:pStyle w:val="a8"/>
        <w:rPr>
          <w:rFonts w:ascii="Times New Roman" w:hAnsi="Times New Roman" w:cs="Times New Roman"/>
          <w:sz w:val="24"/>
          <w:szCs w:val="24"/>
        </w:rPr>
      </w:pPr>
      <w:r w:rsidRPr="0062277C">
        <w:rPr>
          <w:rFonts w:ascii="Times New Roman" w:hAnsi="Times New Roman" w:cs="Times New Roman"/>
          <w:sz w:val="24"/>
          <w:szCs w:val="24"/>
        </w:rPr>
        <w:t xml:space="preserve">  </w:t>
      </w:r>
      <w:r w:rsidR="0062277C">
        <w:rPr>
          <w:rFonts w:ascii="Times New Roman" w:hAnsi="Times New Roman" w:cs="Times New Roman"/>
          <w:sz w:val="24"/>
          <w:szCs w:val="24"/>
        </w:rPr>
        <w:t xml:space="preserve">      </w:t>
      </w:r>
      <w:r w:rsidR="00BE366E">
        <w:rPr>
          <w:rFonts w:ascii="Times New Roman" w:hAnsi="Times New Roman" w:cs="Times New Roman"/>
          <w:sz w:val="24"/>
          <w:szCs w:val="24"/>
        </w:rPr>
        <w:t>5</w:t>
      </w:r>
      <w:r w:rsidR="00BA09BA" w:rsidRPr="0062277C">
        <w:rPr>
          <w:rFonts w:ascii="Times New Roman" w:hAnsi="Times New Roman" w:cs="Times New Roman"/>
          <w:sz w:val="24"/>
          <w:szCs w:val="24"/>
        </w:rPr>
        <w:t xml:space="preserve">. </w:t>
      </w:r>
      <w:r w:rsidR="00193385" w:rsidRPr="0062277C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B9305A" w:rsidRPr="0062277C">
        <w:rPr>
          <w:rFonts w:ascii="Times New Roman" w:hAnsi="Times New Roman" w:cs="Times New Roman"/>
          <w:sz w:val="24"/>
          <w:szCs w:val="24"/>
        </w:rPr>
        <w:t>в силу после его официального опубликования (обнародования)</w:t>
      </w:r>
      <w:r w:rsidR="00193385" w:rsidRPr="0062277C">
        <w:rPr>
          <w:rFonts w:ascii="Times New Roman" w:hAnsi="Times New Roman" w:cs="Times New Roman"/>
          <w:sz w:val="24"/>
          <w:szCs w:val="24"/>
        </w:rPr>
        <w:t>.</w:t>
      </w:r>
    </w:p>
    <w:p w:rsidR="00AE09F4" w:rsidRPr="0062277C" w:rsidRDefault="00AE09F4" w:rsidP="003D1110">
      <w:pPr>
        <w:pStyle w:val="a8"/>
        <w:rPr>
          <w:rFonts w:ascii="Times New Roman" w:hAnsi="Times New Roman" w:cs="Times New Roman"/>
          <w:sz w:val="24"/>
          <w:szCs w:val="24"/>
          <w:lang w:eastAsia="zh-CN"/>
        </w:rPr>
      </w:pPr>
      <w:r w:rsidRPr="0062277C">
        <w:rPr>
          <w:rFonts w:ascii="Times New Roman" w:hAnsi="Times New Roman" w:cs="Times New Roman"/>
          <w:sz w:val="24"/>
          <w:szCs w:val="24"/>
          <w:lang w:eastAsia="zh-CN"/>
        </w:rPr>
        <w:t xml:space="preserve">        </w:t>
      </w:r>
      <w:r w:rsidR="00BE366E"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Pr="0062277C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bookmarkStart w:id="6" w:name="_Hlk142738820"/>
      <w:r w:rsidR="0062277C">
        <w:rPr>
          <w:rFonts w:ascii="Times New Roman" w:hAnsi="Times New Roman" w:cs="Times New Roman"/>
          <w:sz w:val="24"/>
          <w:szCs w:val="24"/>
          <w:lang w:eastAsia="zh-CN"/>
        </w:rPr>
        <w:t>Контроль исполнения настоящего постановления оставляю за собой.</w:t>
      </w:r>
    </w:p>
    <w:bookmarkEnd w:id="6"/>
    <w:p w:rsidR="00BE366E" w:rsidRDefault="00BE366E" w:rsidP="00BE366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D3AE6" w:rsidRPr="00BE366E" w:rsidRDefault="002F3C46" w:rsidP="00BE366E">
      <w:pPr>
        <w:pStyle w:val="a8"/>
        <w:rPr>
          <w:rFonts w:ascii="Times New Roman" w:hAnsi="Times New Roman" w:cs="Times New Roman"/>
          <w:sz w:val="24"/>
          <w:szCs w:val="24"/>
        </w:rPr>
      </w:pPr>
      <w:r w:rsidRPr="00BE366E">
        <w:rPr>
          <w:rFonts w:ascii="Times New Roman" w:hAnsi="Times New Roman" w:cs="Times New Roman"/>
          <w:sz w:val="24"/>
          <w:szCs w:val="24"/>
        </w:rPr>
        <w:t>Врио г</w:t>
      </w:r>
      <w:r w:rsidR="008A0A72" w:rsidRPr="00BE366E">
        <w:rPr>
          <w:rFonts w:ascii="Times New Roman" w:hAnsi="Times New Roman" w:cs="Times New Roman"/>
          <w:sz w:val="24"/>
          <w:szCs w:val="24"/>
        </w:rPr>
        <w:t>лав</w:t>
      </w:r>
      <w:r w:rsidRPr="00BE366E">
        <w:rPr>
          <w:rFonts w:ascii="Times New Roman" w:hAnsi="Times New Roman" w:cs="Times New Roman"/>
          <w:sz w:val="24"/>
          <w:szCs w:val="24"/>
        </w:rPr>
        <w:t>ы</w:t>
      </w:r>
      <w:r w:rsidR="008A0A72" w:rsidRPr="00BE366E">
        <w:rPr>
          <w:rFonts w:ascii="Times New Roman" w:hAnsi="Times New Roman" w:cs="Times New Roman"/>
          <w:sz w:val="24"/>
          <w:szCs w:val="24"/>
        </w:rPr>
        <w:t xml:space="preserve"> Крыловского </w:t>
      </w:r>
    </w:p>
    <w:p w:rsidR="008A0A72" w:rsidRPr="002F3C46" w:rsidRDefault="008A0A72" w:rsidP="00BE366E">
      <w:pPr>
        <w:pStyle w:val="a8"/>
      </w:pPr>
      <w:r w:rsidRPr="00BE366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="002D3AE6" w:rsidRPr="00BE366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E36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3C46" w:rsidRPr="00BE366E">
        <w:rPr>
          <w:rFonts w:ascii="Times New Roman" w:hAnsi="Times New Roman" w:cs="Times New Roman"/>
          <w:sz w:val="24"/>
          <w:szCs w:val="24"/>
        </w:rPr>
        <w:t>В</w:t>
      </w:r>
      <w:r w:rsidRPr="00BE366E">
        <w:rPr>
          <w:rFonts w:ascii="Times New Roman" w:hAnsi="Times New Roman" w:cs="Times New Roman"/>
          <w:sz w:val="24"/>
          <w:szCs w:val="24"/>
        </w:rPr>
        <w:t>.С.</w:t>
      </w:r>
      <w:r w:rsidR="007E593E" w:rsidRPr="00BE366E">
        <w:rPr>
          <w:rFonts w:ascii="Times New Roman" w:hAnsi="Times New Roman" w:cs="Times New Roman"/>
          <w:sz w:val="24"/>
          <w:szCs w:val="24"/>
        </w:rPr>
        <w:t xml:space="preserve"> </w:t>
      </w:r>
      <w:r w:rsidR="002F3C46" w:rsidRPr="00BE366E">
        <w:rPr>
          <w:rFonts w:ascii="Times New Roman" w:hAnsi="Times New Roman" w:cs="Times New Roman"/>
          <w:sz w:val="24"/>
          <w:szCs w:val="24"/>
        </w:rPr>
        <w:t>Медведев</w:t>
      </w:r>
    </w:p>
    <w:p w:rsidR="003D1110" w:rsidRPr="003D1110" w:rsidRDefault="003D1110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7" w:name="_Hlk142739794"/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УТВЕРЖДЕНО</w:t>
      </w:r>
    </w:p>
    <w:p w:rsidR="003D1110" w:rsidRPr="003D1110" w:rsidRDefault="003D1110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постановлением администрации</w:t>
      </w:r>
    </w:p>
    <w:p w:rsidR="00AE09F4" w:rsidRPr="00F20221" w:rsidRDefault="00AE09F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администрации</w:t>
      </w:r>
    </w:p>
    <w:p w:rsidR="00AE09F4" w:rsidRPr="00F20221" w:rsidRDefault="00F20221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</w:t>
      </w:r>
      <w:r w:rsidR="00AE09F4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</w:t>
      </w:r>
    </w:p>
    <w:p w:rsidR="00AE09F4" w:rsidRPr="00F20221" w:rsidRDefault="00AE09F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</w:t>
      </w:r>
      <w:r w:rsidR="00F20221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01 августа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</w:t>
      </w:r>
      <w:r w:rsidR="00F20221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 № </w:t>
      </w:r>
      <w:r w:rsidR="00F20221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="003D1110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</w:p>
    <w:bookmarkEnd w:id="7"/>
    <w:p w:rsidR="00AE09F4" w:rsidRPr="00F20221" w:rsidRDefault="00AE09F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3D1110">
      <w:pPr>
        <w:pStyle w:val="a8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3D1110" w:rsidRDefault="00AE09F4" w:rsidP="003D1110">
      <w:pPr>
        <w:pStyle w:val="a8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Положение</w:t>
      </w:r>
    </w:p>
    <w:p w:rsidR="003D1110" w:rsidRPr="003D1110" w:rsidRDefault="00AE09F4" w:rsidP="003D1110">
      <w:pPr>
        <w:pStyle w:val="a8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о </w:t>
      </w:r>
      <w:r w:rsidR="003D1110" w:rsidRPr="003D111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порядке обращения со служебной информацией ограниченного</w:t>
      </w:r>
    </w:p>
    <w:p w:rsidR="00AE09F4" w:rsidRPr="00F20221" w:rsidRDefault="003D1110" w:rsidP="003D1110">
      <w:pPr>
        <w:pStyle w:val="a8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распространения в администрации и иных органах местного самоуправления </w:t>
      </w:r>
      <w:r w:rsidR="00F20221" w:rsidRPr="00F202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сельского поселения Кировского муниципального района Приморского края</w:t>
      </w:r>
    </w:p>
    <w:p w:rsidR="00F20221" w:rsidRDefault="00F20221" w:rsidP="003D1110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AE09F4" w:rsidRPr="00F20221" w:rsidRDefault="003D1110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1. Общие положения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1.1. Настоящее Положение о порядке обращения со служебной информацией ограниченного распространения в администрации и иных органах местного самоуправления </w:t>
      </w:r>
      <w:bookmarkStart w:id="8" w:name="_Hlk142810219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bookmarkEnd w:id="8"/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(далее – Положение) разработано на основании Федерального </w:t>
      </w:r>
      <w:hyperlink r:id="rId12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закона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27 июля 2006 г. № 149-ФЗ </w:t>
      </w:r>
      <w:bookmarkStart w:id="9" w:name="_Hlk142810490"/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bookmarkEnd w:id="9"/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Об информации, информационных технологиях и о защите информации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Указа Президента Российской Федерации от 06 марта 1997 г. № 188 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Об утверждении Перечня сведений конфиденциального характера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(далее – Указ Президента Российской Федерации № 188).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1.2. Настоящее Положение определяет общий порядок обращения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с документами</w:t>
      </w:r>
      <w:r w:rsidRPr="003D1110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footnoteReference w:id="1"/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другими материальными носителями</w:t>
      </w:r>
      <w:r w:rsidRPr="003D1110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footnoteReference w:id="2"/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информации (далее – документы)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главы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поселения, администрации и иных органов местного самоуправления Крыловского сельского поселения, содержащими информацию ограниченного распространения</w:t>
      </w:r>
      <w:r w:rsidRPr="003D1110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footnoteReference w:id="3"/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(далее – документы, содержащие служебную информацию ограниченного распространения).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1.3. Требования настоящего Положения распространяются на порядок обращения с документами, содержащими служебную информацию ограниченного распространения, указанными в пункте 1.2 настоящего Положения, и обязательны для исполнения всеми лицами, замещающими муниципальные должности, муниципальными служащими и работниками администрации и иных органов местного самоуправления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Положение не распространяется на порядок обращения с документами, содержащими сведения, составляющие государственную тайну.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1.4. Перечень сведений, отнесенных к конфиденциальной информации, утвержденный </w:t>
      </w:r>
      <w:hyperlink r:id="rId13" w:history="1">
        <w:r w:rsidR="00F244DF" w:rsidRPr="00F244DF">
          <w:rPr>
            <w:rStyle w:val="a6"/>
            <w:rFonts w:ascii="Times New Roman" w:eastAsia="SimSun" w:hAnsi="Times New Roman"/>
            <w:sz w:val="24"/>
            <w:szCs w:val="24"/>
            <w:u w:val="none"/>
            <w:lang w:eastAsia="zh-CN"/>
          </w:rPr>
          <w:t>Указ</w:t>
        </w:r>
        <w:r w:rsidR="00F244DF">
          <w:rPr>
            <w:rStyle w:val="a6"/>
            <w:rFonts w:ascii="Times New Roman" w:eastAsia="SimSun" w:hAnsi="Times New Roman"/>
            <w:sz w:val="24"/>
            <w:szCs w:val="24"/>
            <w:u w:val="none"/>
            <w:lang w:eastAsia="zh-CN"/>
          </w:rPr>
          <w:t>ом</w:t>
        </w:r>
        <w:r w:rsidR="00F244DF" w:rsidRPr="00F244DF">
          <w:rPr>
            <w:rStyle w:val="a6"/>
            <w:rFonts w:ascii="Times New Roman" w:eastAsia="SimSun" w:hAnsi="Times New Roman"/>
            <w:sz w:val="24"/>
            <w:szCs w:val="24"/>
            <w:u w:val="none"/>
            <w:lang w:eastAsia="zh-CN"/>
          </w:rPr>
          <w:t xml:space="preserve"> Президента РФ от 06.03.1997 N 188 (ред. от 13.07.2015) "Об утверждении Перечня сведений конфиденциального характера"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, включает в себя: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1.4.1. 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случаях;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1.4.2. сведения, составляющие тайну следствия и судопроизводства, сведения о лицах, в отношении которых в соответствии с федеральными законами от 20 апреля 1995 г. </w:t>
      </w:r>
      <w:hyperlink r:id="rId14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№ 45-ФЗ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 государственной защите судей, должностных лиц правоохранительных и контролирующих органов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от 20 августа 2004 г. </w:t>
      </w:r>
      <w:hyperlink r:id="rId15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№ 119-ФЗ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 государственной защите потерпевших, свидетелей и иных участников уголовного судопроизводства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, другими нормативными правовыми актами Российской Федерации принято решение о применении мер государственной защиты, а также сведения о мерах государственной защиты указанных лиц, если законодательством Российской Федерации такие сведения не отнесены к сведениям, составляющим государственную тайну;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1.4.3. служебные сведения, доступ к которым ограничен органами государственной власти в соответствии с Гражданским </w:t>
      </w:r>
      <w:hyperlink r:id="rId16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кодексом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Российской Федерации и федеральными законами (служебная тайна);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1.4.4. сведения, связанные с профессиональной деятельностью, доступ к которым ограничен в соответствии с </w:t>
      </w:r>
      <w:hyperlink r:id="rId17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Конституцией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Российской Федерации и федеральными законами (</w:t>
      </w:r>
      <w:hyperlink r:id="rId18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врачебная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hyperlink r:id="rId19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нотариальная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hyperlink r:id="rId20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адвокатская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тайна, </w:t>
      </w:r>
      <w:hyperlink r:id="rId21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тайна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переписки, телефонных переговоров, почтовых отправлений, телеграфных или иных сообщений и так далее);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1.4.5. сведения, связанные с коммерческой деятельностью, доступ к которым ограничен в соответствии с Гражданским </w:t>
      </w:r>
      <w:hyperlink r:id="rId22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кодексом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Российской Федерации и федеральными </w:t>
      </w:r>
      <w:hyperlink r:id="rId23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законами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(коммерческая тайна);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1.4.6. сведения о сущности изобретения, полезной модели или промышленного образца до официальной публикации информации о них;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1.4.7. сведения, содержащиеся в личных делах осужденных, а также сведения о принудительном исполнении судебных актов, актов других органов и должностных лиц, кроме сведений, которые являются общедоступными в соответствии с Федеральным </w:t>
      </w:r>
      <w:hyperlink r:id="rId24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законом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02 октября 2007 г. № 229-ФЗ 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Об исполнительном производстве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0" w:name="Par19"/>
      <w:bookmarkEnd w:id="10"/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1.5. Перечень сведений, которые не могут быть отнесены к служебной информации ограниченного распространения: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1.5.1. акты законодательства, устанавливающие правовой статус государственных органов, организаций, общественных объединений, а также права, свободы и обязанности граждан, порядок их реализации;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1.5.2. сведения о чрезвычайных ситуациях, опасных природных явлениях и процессах, экологическая, гидрометеорологическая, гидрогеологическая, демографическая, санитарно-эпидемиологическая и другая информация, необходимая для обеспечения безопасного существования населенных пунктов, граждан и населения в целом, а также производственных объектов;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1.5.3. описание структуры органа государственной власти и иных органов, их функций, направлений и форм деятельности, а также адрес;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1.5.4. порядок рассмотрения и разрешения заявлений, а также обращений граждан и юридических лиц;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1.5.5. решения по заявлениям и обращениям граждан и юридических лиц, рассмотренным в установленном порядке;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1.5.6. сведения об исполнении бюджета и использовании других государственных ресурсов, о состоянии экономики и потребностей населения;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1.5.7. документы, накапливаемые в открытых фондах библиотек и архивов, информационных системах организаций, необходимые для реализации прав, свобод и обязанностей граждан.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1.6. К служебной информации ограниченного распространения в соответствии с подпунктами 1.4.3 и 1.4.4 пункта 1.4 в администрации и иных органах местного самоуправления </w:t>
      </w:r>
      <w:bookmarkStart w:id="11" w:name="_Hlk142810689"/>
      <w:r w:rsidR="00F244DF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bookmarkEnd w:id="11"/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относится несекретная информация, касающаяся деятельности </w:t>
      </w:r>
      <w:r w:rsidR="00F244DF">
        <w:rPr>
          <w:rFonts w:ascii="Times New Roman" w:eastAsia="SimSun" w:hAnsi="Times New Roman" w:cs="Times New Roman"/>
          <w:sz w:val="24"/>
          <w:szCs w:val="24"/>
          <w:lang w:eastAsia="zh-CN"/>
        </w:rPr>
        <w:t>главы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244DF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администрации и иных органов местного самоуправления </w:t>
      </w:r>
      <w:r w:rsidR="00F244DF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ограничение на </w:t>
      </w:r>
      <w:r w:rsidR="00F244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распространение которой предусмотрено законодательством Российской Федерации или диктуется служебной необходимостью, размещенная в документах, а также полученная при участии в совещаниях у </w:t>
      </w:r>
      <w:r w:rsidR="00F244DF">
        <w:rPr>
          <w:rFonts w:ascii="Times New Roman" w:eastAsia="SimSun" w:hAnsi="Times New Roman" w:cs="Times New Roman"/>
          <w:sz w:val="24"/>
          <w:szCs w:val="24"/>
          <w:lang w:eastAsia="zh-CN"/>
        </w:rPr>
        <w:t>главы поселения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в администрации </w:t>
      </w:r>
      <w:r w:rsidR="00F244DF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или при исполнении служебных обязанностей. Перечень сведений, отнесенных к служебной информации ограниченного распространения в администрации иных органах местного самоуправления </w:t>
      </w:r>
      <w:r w:rsidR="00F244DF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, утверждается правовым актом администрации (далее – Перечень сведений служебной информации ограниченного распространения).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1.7. Документы, в которых имеется несекретная информация, отнесенная к служебной и другим видам тайн, входящая в перечень сведений, указанных в пункте 1.4 настоящего</w:t>
      </w:r>
      <w:r w:rsidR="00F244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Положения относятся к категории </w:t>
      </w:r>
      <w:bookmarkStart w:id="12" w:name="_Hlk142810765"/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Для служебного пользования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bookmarkEnd w:id="12"/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документах категории </w:t>
      </w:r>
      <w:bookmarkStart w:id="13" w:name="_Hlk142810788"/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bookmarkEnd w:id="13"/>
      <w:r w:rsidR="00F244DF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Для служебного пользования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E36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 их проектах проставляется пометка 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244DF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Для служебного пользования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или 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244DF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244DF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(далее – документы категории ДСП, пометка </w:t>
      </w:r>
      <w:bookmarkStart w:id="14" w:name="_Hlk142810750"/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bookmarkEnd w:id="14"/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) и их тексты в системе электронного документооборота (далее – СЭД) не размещаются. Обращение с такими документами осуществляется в порядке, установленном разделом 4 настоящего Положения.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1.8. Документы, в которых имеется несекретная информация, не вошедшая в перечень сведений, указанных в пункте 1.4 настоящего Положения, но ограничение которой обосновывается служебной необходимостью – </w:t>
      </w:r>
      <w:r w:rsidR="00BE366E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непроработанность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вопросов,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обозначенных в отдельных документах и их проектах (акты, поручения, протоколы заседаний, совещаний и т.п.), которая может повлечь за собой неоднозначное толкование, относятся к категории 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Ограниченное распространение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документах категории 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Ограниченное распространение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а в необходимых случаях и на их проектах проставляется пометка 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Ограниченное распространение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или 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(далее – документы категории ОГР, пометка 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), тексты данных документов могут размещаться в СЭД. Обращение с такими документами осуществляется в порядке, установленном разделом 4 настоящего Положения.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1.9. Сведения, указанные в документах (и их проектах) с пометками 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F244DF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, разглашению (распространению) не подлежат, до принятия решения об их раскрытии.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1.10. Служебная информация, имеющая статус ограниченного распространения и касающаяся деятельности </w:t>
      </w:r>
      <w:r w:rsidR="00F244DF">
        <w:rPr>
          <w:rFonts w:ascii="Times New Roman" w:eastAsia="SimSun" w:hAnsi="Times New Roman" w:cs="Times New Roman"/>
          <w:sz w:val="24"/>
          <w:szCs w:val="24"/>
          <w:lang w:eastAsia="zh-CN"/>
        </w:rPr>
        <w:t>главы поселения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администрации и иных органов местного самоуправления </w:t>
      </w:r>
      <w:r w:rsidR="00F244DF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в том числе содержащаяся в поручениях, данных по итогам проведенных встреч, совещаний и переговоров, доводится до сторонних органов и организаций, всеобщего сведения и средств массовой информации уполномоченными должностными лицами в формате и объеме, согласованными в соответствии с распределением полномочий в администрации </w:t>
      </w:r>
      <w:r w:rsidR="00F244DF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, либо вышестоящего по должности руководителя.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1.11. При поступлении на муниципальную службу или приеме на работу в администрацию и иные органы местного самоуправления лица, замещающие муниципальные должности, муниципальные служащие должны быть ознакомлены уполномоченными сотрудниками соответствующих кадровых служб с настоящим Положением под личную роспись и предупреждены об ответственности за разглашение служебной информации ограниченного распространения, ставшей им известной в связи с выполнением своих служебных обязанностей.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1.12. В случае ликвидации структурного подразделения или органа местного самоуправления решение о дальнейшем использовании служебной информации ограниченного распространения принимает ликвидационная комиссия.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2. Должностные лица, уполномоченные относить служебную</w:t>
      </w:r>
      <w:r w:rsidR="00F244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информацию к категории ограниченного распространения</w:t>
      </w:r>
      <w:r w:rsidR="00F244D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5" w:name="Par36"/>
      <w:bookmarkEnd w:id="15"/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2.1. Должностными лицами, уполномоченными относить служебную информацию к категории ограниченного распространения, являются: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F244DF">
        <w:rPr>
          <w:rFonts w:ascii="Times New Roman" w:eastAsia="SimSun" w:hAnsi="Times New Roman" w:cs="Times New Roman"/>
          <w:sz w:val="24"/>
          <w:szCs w:val="24"/>
          <w:lang w:eastAsia="zh-CN"/>
        </w:rPr>
        <w:t>глава поселения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F244DF">
        <w:rPr>
          <w:rFonts w:ascii="Times New Roman" w:eastAsia="SimSun" w:hAnsi="Times New Roman" w:cs="Times New Roman"/>
          <w:sz w:val="24"/>
          <w:szCs w:val="24"/>
          <w:lang w:eastAsia="zh-CN"/>
        </w:rPr>
        <w:t>главный специалист 2 разряда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BF0E3D">
        <w:rPr>
          <w:rFonts w:ascii="Times New Roman" w:eastAsia="SimSun" w:hAnsi="Times New Roman" w:cs="Times New Roman"/>
          <w:sz w:val="24"/>
          <w:szCs w:val="24"/>
          <w:lang w:eastAsia="zh-CN"/>
        </w:rPr>
        <w:t>главный бухгалтер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- руководители иных органов местного самоуправления;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-руководители структурных подразделений органов местного самоуправления в отношении документов, подготавливаемых в возглавляемых ими структурных подразделениях.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3. Порядок принятия решения об отнесении документов</w:t>
      </w:r>
      <w:r w:rsidR="00BF0E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к категории ограниченного распространения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3.1. Служебные документы администрации и иных органов местного самоуправления </w:t>
      </w:r>
      <w:r w:rsidR="00BF0E3D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(правовые акты, исходящая корреспонденция, внутренние документы), организаций (входящая корреспонденция), содержащие информацию ограниченного распространения, относятся к категориям ДСП, ОГР в соответствии и по основаниям, указанным в разделах 1, 2 настоящего Положения, а также Перечнем сведений служебной информации ограниченного распространения.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3.2. Проекты правовых актов относятся к категории ДСП в соответствии и по основаниям, указанным в пункте 3.1 настоящего раздела, а также информация, включенная в проекты правовых актов, до начала процедур их общественного обсуждения и общественной антикоррупционной экспертизы относится к категории ОГР (пометка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проектах не проставляется).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3.3. Входящая корреспонденция относится к категории ДСП, ОГР в соответствии и по основаниям, указанным в пункте 3.1 настоящего раздела, а также если на поступивших документах и приложениях к ним в правом верхнем углу проставлены соответствующие пометки </w:t>
      </w:r>
      <w:bookmarkStart w:id="16" w:name="_Hlk142811057"/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Для служебного пользования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Служебная тайна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Ограниченное распространение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Конфиденциально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bookmarkEnd w:id="16"/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3.4. Исходящая корреспонденция относится к категории ДСП, ОГР в соответствии и по основаниям, указанным в пункте 3.1 настоящего раздела, а также если она является ответом на поступившие документы с соответствующими пометками </w:t>
      </w:r>
      <w:bookmarkStart w:id="17" w:name="_Hlk142811072"/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bookmarkEnd w:id="17"/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Для служебного пользования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Служебная тайна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Ограниченное распространение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Конфиденциально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и информация, содержащаяся в ней, относится к сведениям ограниченного распространения.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Допускается по требованию организации, направившей документ-запрос с пометкой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не производить отнесение исходящего документа-ответа к категории ДСП, если исходящий документ-ответ не содержит служебную информацию ограниченного распространения. В регистрационной карточке входящей корреспонденции категории ДСП в графе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Примечание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 этом делается соответствующая запись.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3.5. Внутренние документы относятся к категории ДСП, ОГР в соответствии и по основаниям, указанным в пункте 3.1 настоящего раздела, а также если они являются проектами на стадии проработки вопросов и окончательные решения по ним не приняты.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3.6. Решения об отнесении документов (внутренних, входящих, исходящих) к категории ДСП, ОГР принимаются должностными лицами, указанными в пункте 2.1 настоящего Положения, самостоятельно либо по обоснованным предложениям ответственных за подготовку документа. 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Обоснование необходимости отнесения правовых актов к категории ДСП, ОГР включается в пояснительную записку, представляемую к проекту.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3.7. Решение должностных лиц, указанных в </w:t>
      </w:r>
      <w:hyperlink w:anchor="Par36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пункте 2.1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настоящего Положения, об отнесении документов к категории ДСП, ОГР оформляется: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- для исходящей корреспонденции и внутренних документов письменным указанием непосредственно на проекте документа или в поручении (резолюции) к документу (проекту документа);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- для правовых актов при согласовании проекта в установленном порядке – поручение об ограничении информации указывается при подписании справки согласования на бумажном носителе либо проставлении квалифицированной электронной подписи в СЭД (текст вносится в поле «комментарии»), а также может быть оформлено отдельным поручением (резолюцией) к проекту, например:</w:t>
      </w:r>
    </w:p>
    <w:p w:rsidR="003D1110" w:rsidRPr="003D1110" w:rsidRDefault="00BF0E3D" w:rsidP="003D1110">
      <w:pPr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BF0E3D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"</w:t>
      </w:r>
      <w:r w:rsidR="003D1110" w:rsidRPr="003D111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Отнести документ к категории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Pr="00BF0E3D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"</w:t>
      </w:r>
      <w:r w:rsidR="003D1110" w:rsidRPr="003D111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Для служебного пользования</w:t>
      </w:r>
      <w:r w:rsidRPr="00BF0E3D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"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Дата                         Подпись                           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,</w:t>
      </w:r>
    </w:p>
    <w:p w:rsidR="003D1110" w:rsidRPr="003D1110" w:rsidRDefault="00BF0E3D" w:rsidP="003D1110">
      <w:pPr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3D1110" w:rsidRPr="003D111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Отнести документ к категории </w:t>
      </w:r>
      <w:r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3D1110" w:rsidRPr="003D111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Ограниченное распространение</w:t>
      </w:r>
      <w:r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Дата                         Подпись                           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,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4. Общий порядок обращения с документами, содержащими</w:t>
      </w:r>
      <w:r w:rsidR="00BF0E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служебную информацию ограниченного распространения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4.1. Работа с документами, содержащими служебную информацию ограниченного распространения, осуществляется в порядке, установленном для несекретных документов, с учетом особенностей, установленных настоящим Положением.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4.2. Внутренние и исходящие документы, содержащие информацию ограниченного распространения, печатаются исполнителем (уполномоченным на работу со сведениями ограниченного распространения должностным лицом) на персональном компьютере рабочего места.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4.3. Оформление внутренних и исходящих документов, содержащих служебную информацию ограниченного распространения, осуществляется в соответствии с установленными требованиями к оформлению конкретных видов документов и с учетом особенностей, установленных настоящим Положением.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4.4. На обороте последнего листа каждого экземпляра документа с пометкой </w:t>
      </w:r>
      <w:bookmarkStart w:id="18" w:name="_Hlk142811223"/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bookmarkEnd w:id="18"/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в левом нижнем углу указываются фамилия, инициалы и служебный телефон исполнителя.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4.5. После подписания внутреннего или исходящего документа с пометкой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ему присваивается соответствующий регистрационный номер. При регистрации указанных документов используется применяемая к данному виду документа нумерация с добавлением к регистрационному номеру документа на бумажном носителе пометки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, при этом в карточке документа в выделенном поле делается соответствующая отметка.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4.6. Количество экземпляров внутреннего или исходящего документа с пометкой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определяется исполнителем по согласованию с должностными лицами, указанными в </w:t>
      </w:r>
      <w:hyperlink w:anchor="Par36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пункте 2.1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настоящего Положения.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правом верхнем углу первой страницы каждого экземпляра документа и приложениях к нему, на обложке и(или) титульном листе издания, а также на первой странице сопроводительного письма к таким документам, исполнителем проставляются пометка </w:t>
      </w:r>
      <w:bookmarkStart w:id="19" w:name="_Hlk142811319"/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bookmarkEnd w:id="19"/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и номер экземпляра, например: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06"/>
        <w:gridCol w:w="851"/>
        <w:gridCol w:w="4388"/>
      </w:tblGrid>
      <w:tr w:rsidR="003D1110" w:rsidRPr="003D1110" w:rsidTr="00BF0E3D">
        <w:trPr>
          <w:trHeight w:val="105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3D1110" w:rsidRPr="003D1110" w:rsidRDefault="00BF0E3D" w:rsidP="003D111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44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</w:t>
            </w:r>
            <w:r w:rsidR="003D1110" w:rsidRPr="003D11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Для служебного пользования</w:t>
            </w:r>
            <w:r w:rsidRPr="00F244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</w:t>
            </w:r>
            <w:r w:rsidR="003D1110" w:rsidRPr="003D11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D1110" w:rsidRPr="003D11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Экз. № _____</w:t>
            </w:r>
            <w:r w:rsidRPr="00F244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110" w:rsidRPr="003D1110" w:rsidRDefault="003D1110" w:rsidP="003D111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D11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или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3D1110" w:rsidRPr="003D1110" w:rsidRDefault="00BF0E3D" w:rsidP="003D111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44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</w:t>
            </w:r>
            <w:r w:rsidR="003D1110" w:rsidRPr="003D11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Ограниченное распространение</w:t>
            </w:r>
            <w:r w:rsidRPr="00F244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</w:t>
            </w:r>
          </w:p>
          <w:p w:rsidR="003D1110" w:rsidRPr="003D1110" w:rsidRDefault="003D1110" w:rsidP="003D111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D11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Экз. №______</w:t>
            </w:r>
            <w:r w:rsidR="00BF0E3D" w:rsidRPr="00F244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</w:t>
            </w:r>
          </w:p>
        </w:tc>
      </w:tr>
      <w:tr w:rsidR="003D1110" w:rsidRPr="003D1110" w:rsidTr="00BF0E3D">
        <w:trPr>
          <w:trHeight w:val="673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3D1110" w:rsidRPr="003D1110" w:rsidRDefault="00BF0E3D" w:rsidP="003D111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44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</w:t>
            </w:r>
            <w:r w:rsidR="003D1110" w:rsidRPr="003D11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ДСП</w:t>
            </w:r>
            <w:r w:rsidRPr="00F244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</w:t>
            </w:r>
            <w:r w:rsidR="003D1110" w:rsidRPr="003D11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D1110" w:rsidRPr="003D11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Экз. № _____</w:t>
            </w:r>
            <w:r w:rsidRPr="00F244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110" w:rsidRPr="003D1110" w:rsidRDefault="003D1110" w:rsidP="003D111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D11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или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3D1110" w:rsidRPr="003D1110" w:rsidRDefault="00BF0E3D" w:rsidP="003D111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44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</w:t>
            </w:r>
            <w:r w:rsidR="003D1110" w:rsidRPr="003D11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ОГР</w:t>
            </w:r>
            <w:r w:rsidRPr="00F244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</w:t>
            </w:r>
          </w:p>
          <w:p w:rsidR="003D1110" w:rsidRPr="003D1110" w:rsidRDefault="003D1110" w:rsidP="003D111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D11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Экз. №______</w:t>
            </w:r>
            <w:r w:rsidR="00BF0E3D" w:rsidRPr="00F244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</w:t>
            </w:r>
          </w:p>
        </w:tc>
      </w:tr>
    </w:tbl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При этом № 1, как правило, присваивается оригиналу документа, последний номер присваивается визовому экземпляру (или проекту), который приобщается в дело согласно номенклатуре дел.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4.7. Если документ с пометкой </w:t>
      </w:r>
      <w:bookmarkStart w:id="20" w:name="_Hlk142811372"/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bookmarkEnd w:id="20"/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имеет приложение, то об этом в документе делается соответствующая отметка, включающая в себя наименование прилагаемого документа (если это не оговорено в тексте сопроводительного письма), его учетный номер, номер экземпляра, количество листов, например: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Приложение: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Перечень сведений, относящихся к конфиденциальной</w:t>
      </w:r>
      <w:r w:rsidR="00BF0E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информации (выписка), 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</w:t>
      </w:r>
      <w:r w:rsidR="00BF0E3D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экз. № 2, на 4 л.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Если приложениями являются издания, сброшюрованные материалы, содержащие информацию ограниченного распространения, то отметка о наличии приложения оформляется следующим образом, например: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Приложение: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Специальные требования и рекомендации по технической</w:t>
      </w:r>
      <w:r w:rsidR="00BF0E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защите конфиденциальной информации, 1 брошюра, 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BF0E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экз. № 5.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4.8. Регистрации (учету) подлежит вся входящая и исходящая корреспонденция, внутренние документы, а также издания, содержащие информацию ограниченного распространения, при этом документы учитываются по количеству листов, а издания (книги, брошюры, журналы) - по экземплярам.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4.9. Регистрацию, учет и работу с документами </w:t>
      </w:r>
      <w:bookmarkStart w:id="21" w:name="_Hlk142811423"/>
      <w:bookmarkStart w:id="22" w:name="_Hlk142811440"/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bookmarkEnd w:id="21"/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bookmarkEnd w:id="22"/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осуществляют должностные лица, уполномоченные на ведение делопроизводства.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При смене работника, ответственного за учет, хранение и работу с документами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, вследствие увольнения или перевода в другое структурное подразделение составляется акт приема-передачи этих документов, который утверждается руководителем соответствующего структурного подразделения.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случае ухода в отпуск, длительного отсутствия на работе по болезни и иным причинам работников, ответственных за учет и хранение документов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, их обязанности возлагаются на других работников с разрешения руководителя соответствующего структурного подразделения с соблюдением требований трудового законодательства и (или) законодательства о государственной гражданской службе.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4.10. При незначительном количестве документов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допускается ведение их учета в соответствии с порядком регистрации и учета документов общего делопроизводства без выделения в отдельные виды документов, при этом в соответствующих учетных формах должны быть внесены необходимые сведения об их принадлежности к категории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 значительном количестве документов категории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ведение их учета осуществляется в соответствии с порядком регистрации и учета документов общего делопроизводства с выделением в отдельные виды документов.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4.11. Учет документов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ведется в СЭД путем заполнения регистрационной карточки документа, соответствующей группе документа</w:t>
      </w:r>
      <w:r w:rsidRPr="003D1110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footnoteReference w:id="4"/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при этом в карточке документа в обязательном порядке в соответствующем поле проставляется отметка </w:t>
      </w:r>
      <w:bookmarkStart w:id="23" w:name="_Hlk142811497"/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bookmarkEnd w:id="23"/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BF0E3D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поле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примечание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указывается следующее: 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текст документа и(или) приложения в СЭД не размещается, т.к. является информацией для служебного пользования (ограниченного распространения, конфиденциальной или включает персональные данные </w:t>
      </w:r>
      <w:r w:rsidR="00BF0E3D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оответственно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BF0E3D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а в файлах вместо текста, носящего ограничения в распространении, указывается: 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Текст не приводится, т.к. является информацией для служебного пользования (ограниченного распространения, конфиденциальной или включает персональные данные соответственно)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Запрещается сканировать и вводить в систему электронного документооборота графический образ текстов документов ДСП, ОГР. Вводятся только обязательные реквизиты документа (наименование органа (организации), вид документа, дата, номер, адресат, заголовок, кем подписан, исполнитель, телефон исполнителя).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4.12. Подписанные внутренние и исходящие документы ДСП, ОГР и их завизированные проекты (в соответствии с требованиями к конкретным видам документов) передаются для регистрации соответствующим уполномоченным структурным подразделениям без черновиков, которые уничтожаются исполнителем путем измельчения до степени, исключающей возможность прочтения текста.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После подписания и регистрации внутренних и исходящих документов ДСП, ОГР файлы проектов указанных документов удаляются исполнителем с персонального компьютера рабочего места.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4.13. Движение документов с пометкой </w:t>
      </w:r>
      <w:bookmarkStart w:id="24" w:name="_Hlk142811639"/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bookmarkEnd w:id="24"/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 момента их получения или подготовки до завершения исполнения и подшивки в дело, отправки адресатам или уничтожения должно своевременно отражаться в учетных формах, документы с пометкой </w:t>
      </w:r>
      <w:bookmarkStart w:id="25" w:name="_Hlk142811684"/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bookmarkEnd w:id="25"/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передаются только под роспись.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5. Особенности обращения с входящей корреспонденцией,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содержащей служебную информацию ограниченного распространения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5.1. При вскрытии поступивших в адрес мэра, в администрацию и иные органы местного самоуправления 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конвертов с входящими документами ДСП, ОГР проверяется их целостность, наличие и целостность в них документов и приложений к документам, соответствие вложенных документов описи или ссылке на приложения.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5.2. При поступлении поврежденного конверта или документа, при обнаружении признаков несанкционированного вскрытия конверта, при отсутствии документов, указанных в описи, или при отсутствии приложений, указанных в документе, при несоответствии вложенных документов описи или приложению составляется </w:t>
      </w:r>
      <w:hyperlink r:id="rId25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акт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Акт составляется в двух экземплярах: один экземпляр акта высылается корреспонденту, а второй экземпляр прилагается к поступившим документам. 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Кроме того, при поступлении поврежденного документа на оборотной стороне его последнего листа в правом нижнем углу делается надпись: 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 поступил в поврежденном виде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5.3. Конверты с входящими документами ДСП, ОГР с пометкой 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лично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не вскрываются, а передаются по назначению, при этом в СЭД осуществляется регистрация конверта и делается отметка о передаче пакета адресату. После возвращения рассмотренного документа с поручением (резолюцией) делаются соответствующие изменения в электронной карточке документа и осуществляется его передача в соответствии с поручением (резолюцией).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5.4. При регистрации входящего документа ДСП в правом нижнем углу лицевой стороны первого листа ставится штамп для регистрации входящих документов. К порядковому регистрационному номеру на бумажном носителе добавляется пометка </w:t>
      </w:r>
      <w:bookmarkStart w:id="26" w:name="_Hlk142811941"/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bookmarkEnd w:id="26"/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, в карточке документа в СЭД в соответствующем поле делается отметка. В случае необходимости указывается количество листов основного документа и приложений к нему, например: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Вх. № 4-25дсп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Осн. док. ______ л., прил. _______ л.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Кроме того, этот же регистрационный штамп проставляется в правом нижнем углу первого листа каждого приложения к входящему документу.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5.5. При поступлении сброшюрованных приложений (книги, журналы, инструкции) регистрационный штамп и соответствующие реквизиты регистрации проставляются на обложке брошюры (издания), дела (папки) или на титульном листе издания, или на первой странице дела.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27" w:name="Par133"/>
      <w:bookmarkEnd w:id="27"/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5.6. Зарегистрированные входящие документы ДСП, ОГР передаются на рассмотрение адресатам (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>главе поселения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>главному специалисту 2 разряда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>главному бухгалтеру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, руководителям иных органов местного самоуправления, руководителям структурных подразделений администрации), а в случае их отсутствия – замещающим их лицам.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5.7. Передача зарегистрированных входящих документов категории ДСП, ОГР на рассмотрение указанным в </w:t>
      </w:r>
      <w:hyperlink w:anchor="Par133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пункте 5.6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настоящего Положения руководителям осуществляется под роспись уполномоченных должностных лиц, ответственных за работу с документами указанной категории, в </w:t>
      </w:r>
      <w:hyperlink r:id="rId26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реестр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ах движения документов ДСП, ОГР. 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5.8. Поручения по рассмотренным входящим документам ДСП, ОГР фиксируются в резолюциях, которые заносятся в карточку документа в СЭД, распечатываются посредством системы и на бумажном носителе прикрепляются к документам. 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5.9. Входящие документы ДСП, ОГР с резолюциями руководителей (для ознакомления или исполнения) лицами, ответственными за регистрацию документов данного вида, передаются лицам, которым даны поручения, по списку рассылки под роспись в реестрах движения документов ДСП, ОГР. Передача документов ДСП, ОГР уполномоченными должностными лицами администрации осуществляется лично в руки исполнителям либо уполномоченным ими должностным лицам при наличии у них доверенности (письмо руководителя о наделении должностных лиц полномочиями) на получение такой категории документов.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5.10. Запрещается направлять для исполнения входящие документы ДСП, ОГР в электронном виде по незащищенным открытым каналам связи, в том числе посредством локальной сети органов местного самоуправления </w:t>
      </w:r>
      <w:bookmarkStart w:id="28" w:name="_Hlk142811843"/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bookmarkEnd w:id="28"/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и электронной почты, сети Интернет, а также с использованием факсимильной связи.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6. Особенности обращения с внутренними документами,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содержащими служебную информацию ограниченного 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>р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аспространения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6.1. Регистрация внутренних документов ДСП, ОГР осуществляется после принятия решения об отнесении документа к категории ДСП, ОГР в соответствии с </w:t>
      </w:r>
      <w:hyperlink w:anchor="Par56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пунктом 3.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5 настоящего Положения.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6.2. Передача внутренних документов ДСП, ОГР из одного структурного подразделения органа местного самоуправления 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</w:t>
      </w:r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в другие разрешается только с письменного согласия должностного лица, принявшего решение об отнесении документа к категории ДСП, ОГР, и осуществляется в порядке, определенном настоящим Положением.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6.3. При необходимости направления внутренних документов ДСП, ОГР нескольким структурным подразделениям составляется список рассылки, который подписывается исполнителем и руководителем структурного подразделения органа местного самоуправления, подготовившего документ.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6.4. Ознакомление с внутренними документами ДСП, ОГР в структурных подразделениях органов местного самоуправления Правительства 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Приморского края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или 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>краевого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органа исполнительной власти допускается только на основании резолюции руководителя, ответственного за исполнение поручений, под роспись (в журнале или реестре выдачи документов) с указанием даты ознакомления.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6.5. Запрещается направлять для исполнения внутренние документы ДСП, ОГР в электронном виде по незащищенным открытым каналам связи, в том числе посредством локальной сети органов местного самоуправления и электронной почты, сети Интернет, а также с использованием факсимильной связи.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7. Порядок работы исполнителей с документами,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содержащими информацию ограниченного распространения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7.1. Во время работы исполнителя с документами ДСП, ОГР они должны располагаться так, чтобы исключить возможность ознакомления с ними других лиц.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Выданные для работы документы ДСП, ОГР могут находиться у исполнителя в течение срока, необходимого для выполнения задания, с разрешения руководителя соответствующего структурного подразделения органа местного самоуправления и при условии полного обеспечения сохранности и соблюдения правил их хранения.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7.2. Выданные для работы документы с пометкой 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подлежат возврату лицу, ответственному за регистрацию и учет документов указанного вида.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7.3. Передача документов с пометкой 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от одного исполнителя другому внутри структурного подразделения осуществляется с разрешения руководителя соответствующего структурного подразделения с обязательным уведомлением об этом лица, ответственного за учет движения документов указанного вида, и внесении им соответствующей информации в учетные данные движения документа (журнал (реестр) учета движения документов ДСП, ОГР).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7.4. Размножение (тиражирование, копирование) внутренних документов и исходящей корреспонденции с пометкой 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производятся только с письменного разрешения должностного лица, подписавшего или утвердившего документ, входящей корреспонденции с пометкой 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с письменного разрешения должностного лица, указанного в </w:t>
      </w:r>
      <w:hyperlink w:anchor="Par36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пункте 2.1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настоящего Положения. Размножение (тиражирование, копирование) осуществляется в условиях, исключающих несанкционированный доступ к копируемым документам.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Размножение (тиражирование, копирование) документов администрации и иных органов местного самоуправления Углегорского городского округа с пометкой </w:t>
      </w:r>
      <w:bookmarkStart w:id="29" w:name="_Hlk142812156"/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bookmarkEnd w:id="29"/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запрещается, за исключением должностных лиц, уполномоченных на их регистрацию и учет.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7.5. Учет размноженных документов осуществляется поэкземплярно. Дополнительно размноженные копии также учитываются, их нумерация производится от последнего ранее учтенного номера. На копиях под номером экземпляра ставится номер копии, например: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Экз. № 1                      Экз. № 35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Копия № 10     или     Копия № 2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Отметка о количестве и адресатах размноженных экземпляров и копий документов с пометкой 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DD5881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DD5881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вносится в соответствующие реестры учета.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8. Особенности обращения с исходящей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корреспонденцией, содержащей служебную информацию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ограниченного распространения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8.1. Регистрация исходящих документов ДСП, ОГР осуществляется после принятия решения об отнесении документа к категории ДСП, ОГР в соответствии с </w:t>
      </w:r>
      <w:hyperlink w:anchor="Par56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разделом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3 настоящего Положения.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8.2. При направлении исходящих документов ДСП, ОГР не более чем трем адресатам на оборотной стороне последнего листа экземпляра, направляемого в дело, оформляется указатель рассылки, в котором поадресно указываются номера экземпляров отправляемых документов, например: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Отп. - 2 экз.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Экз. № 1 - в адрес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Экз. № 2 - в дело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Забелин Иван Андреевич, 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Департамент делопроизводства, 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ведущий специалист, 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+7(42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) 00-00-00, Zabelin@gov.ru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или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Отп. - 3 экз.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Экз. № 1 - в министерство финансов 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>края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Экз. № 2 - в министерство экономического развития 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>края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Экз. № 3 - в дело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Забелин Иван Андреевич, 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Департамент делопроизводства, 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ведущий специалист, 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+7(42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) 00-00-00, Zabelin@gov.ru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8.3. Если корреспондентов четыре и более, то на оборотной стороне последнего листа экземпляра, направляемого в дело, указатель рассылки может оформляться следующим образом: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Отп. - 10 экз.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Экз. № 1 - 9 - согласно списку рассылки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Экз. № 10 - в дело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Забелин Иван Андреевич, 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Департамент делопроизводства, 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ведущий специалист, 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+7(42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) 00-00-00, Zabelin@gov.ru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В этом случае исполнителем на отдельном листе составляется лист (список) рассылки.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Лист (список) рассылки подписывается исполнителем и руководителем структурного подразделения, подготовившего документ.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Лист (список) рассылки подшивается в дело вместе с визовым экземпляром.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8.4. Подготовленные к рассылке исходящие документы ДСП, ОГР передаются на отправку должностным лицам, ответственным за отправку документов в администрации и иных органах местного самоуправления 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9. Порядок отправки и рассылки документов,</w:t>
      </w:r>
      <w:r w:rsidR="00DD58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содержащих информацию ограниченного распространения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9.1. Документы с пометкой 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отправляются получателям фельдъегерской или специальной связью, заказными или ценными почтовыми отправлениями (с уведомлением о вручении адресату), а также могут быть переданы нарочным (курьером) и по закрытым каналам связи.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9.2. При отправке документов с пометкой 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запрещается использовать факсимильную и телеграфную связь, электронную почту, сеть Интернет.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9.3. Для отправки документов с пометкой </w:t>
      </w:r>
      <w:bookmarkStart w:id="30" w:name="_Hlk142812197"/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bookmarkEnd w:id="30"/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используются конверты (пакеты), изготовленные из плотной бумаги. На лицевой стороне конверта (пакета) в правом верхнем углу проставляется штамп или пометка </w:t>
      </w:r>
      <w:bookmarkStart w:id="31" w:name="_Hlk142812239"/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bookmarkEnd w:id="31"/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 необходимости ниже этого штампа проставляется пометка 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Лично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Отправляемые документы с пометкой 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Лично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передаются для отправки в опечатанном конверте (пакете).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конверте (пакете) в последовательности, установленной правилами оказания услуг почтовой связи, указываются элементы почтового адреса, наименования получателя и отправителя, регистрационные номера вложенных документов с добавлением пометки 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При направлении нескольких экземпляров одного документа на конверте (пакете) и в реестре после регистрационного номера документа в скобках указываются номера экземпляров.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9.4. Уполномоченные должностные лица, ответственные за отправку документов ДСП, ОГР сверяют номера и экземпляры, указанные на отправляемых документах, с номерами и экземплярами, указанными на конвертах (пакетах), и вкладывают в конверт (пакет).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Конверт (пакет) запечатывается, а на его скрепляющий клапан проставляются оттиски печати 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Для документов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8D25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9.5. При отправке документа ДСП, ОГР нарочным (курьером) он передается должностным лицом, ответственным за отправку документов ДСП, ОГР, курьеру под роспись в журнале учета исходящих документов ДСП, ОГР с реестром доставки, в котором получатель расписывается в получении документа с указанием своей фамилии, инициалов и даты получения документа. В журнале учета исходящих документов ДСП, ОГР делается соответствующая отметка о вручении документа получателю.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9.6. Почтовые карточки-уведомления о вручении документов с пометкой 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после их возвращения подшиваются к визовым копиям соответствующих документов с пометкой </w:t>
      </w:r>
      <w:bookmarkStart w:id="32" w:name="_Hlk142812641"/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bookmarkStart w:id="33" w:name="_Hlk142812255"/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bookmarkEnd w:id="33"/>
      <w:bookmarkEnd w:id="32"/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10. Порядок осуществления контроля за исполнением документов,</w:t>
      </w:r>
      <w:r w:rsidR="008D25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содержащих информацию ограниченного распространения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10.1. Контроль за исполнением документов, содержащих информацию ограниченного распространения, осуществляется в соответствии с требованиями </w:t>
      </w:r>
      <w:r w:rsidR="008D25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Порядка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организации контроля исполнения поручений и указаний, утвержденного </w:t>
      </w:r>
      <w:r w:rsidR="008D25C2">
        <w:rPr>
          <w:rFonts w:ascii="Times New Roman" w:eastAsia="SimSun" w:hAnsi="Times New Roman" w:cs="Times New Roman"/>
          <w:sz w:val="24"/>
          <w:szCs w:val="24"/>
          <w:lang w:eastAsia="zh-CN"/>
        </w:rPr>
        <w:t>постановлением Администрации Приморского края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</w:t>
      </w:r>
      <w:r w:rsidR="008D25C2">
        <w:rPr>
          <w:rFonts w:ascii="Times New Roman" w:eastAsia="SimSun" w:hAnsi="Times New Roman" w:cs="Times New Roman"/>
          <w:sz w:val="24"/>
          <w:szCs w:val="24"/>
          <w:lang w:eastAsia="zh-CN"/>
        </w:rPr>
        <w:t>03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февраля 20</w:t>
      </w:r>
      <w:r w:rsidR="008D25C2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0г. № </w:t>
      </w:r>
      <w:r w:rsidR="008D25C2">
        <w:rPr>
          <w:rFonts w:ascii="Times New Roman" w:eastAsia="SimSun" w:hAnsi="Times New Roman" w:cs="Times New Roman"/>
          <w:sz w:val="24"/>
          <w:szCs w:val="24"/>
          <w:lang w:eastAsia="zh-CN"/>
        </w:rPr>
        <w:t>26-па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, с учетом особенностей, установленных настоящим Положением.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11. Порядок ознакомления с документами,</w:t>
      </w:r>
      <w:r w:rsidR="008D25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содержащими информацию ограниченного распространения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11.1. Ознакомление с документами с пометкой 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лиц, замещающих муниципальные должности, муниципальных служащих и работников администрации и иных органов местного самоуправления в случае служебной необходимости, в том числе снятие для них копий, разрешается по их мотивированным служебным запискам только с письменного согласия должностных лиц, указанных в </w:t>
      </w:r>
      <w:hyperlink w:anchor="Par36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пункте 2.1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настоящего Положения, в пределах их компетенции.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11.2. Должностные лица, указанные в </w:t>
      </w:r>
      <w:hyperlink w:anchor="Par36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пункте 2.1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настоящего Положения, в пределах своей компетенции могут давать разрешение на ознакомление с документами с пометкой 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представителям организаций при наличии официального письменного мотивированного запроса организаций, которым такое право предоставлено действующим законодательством.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11.3. Ознакомление с документами осуществляется строго под роспись с указанием должности, фамилии и даты ознакомления. Подписи, фамилии ознакомившихся с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документами лиц, дата ознакомления и отметки о снятии дополнительных копий проставляются на обороте последнего листа документа.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Служебные записки работников, запросы организаций с резолюцией о разрешении на ознакомление приобщаются к соответствующему документу.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12. Порядок передачи служебной информации ограниченного</w:t>
      </w:r>
      <w:r w:rsidR="008D25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распространения другим органам и организациям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12.1. Документы с пометкой 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разработанные в структурных подразделениях администрации и иных органов местного самоуправления </w:t>
      </w:r>
      <w:r w:rsidR="008D25C2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не подлежат разглашению или распространению без разрешения (визы) соответствующих должностных лиц, указанных в </w:t>
      </w:r>
      <w:hyperlink w:anchor="Par36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пункте 2.1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настоящего Положения.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12.2. Документы с пометкой 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находящиеся в распоряжении администрации и иных органов местного самоуправления </w:t>
      </w:r>
      <w:r w:rsidR="008D25C2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, представляются в другие органы и организации, имеющие право на получение такой информации, в порядке, предусмотренном законодательством и настоящим Положением.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12.3. Передача документов с пометкой </w:t>
      </w:r>
      <w:bookmarkStart w:id="34" w:name="_Hlk142812740"/>
      <w:bookmarkStart w:id="35" w:name="_Hlk142812792"/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bookmarkEnd w:id="34"/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8D25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bookmarkEnd w:id="35"/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осуществляется уполномоченными структурными подразделениями или должностными лицами, ответственными за регистрацию и учет этих документов (службы делопроизводства).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13. Порядок снятия пометки </w:t>
      </w:r>
      <w:bookmarkStart w:id="36" w:name="_Hlk142812766"/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bookmarkEnd w:id="36"/>
      <w:r w:rsidR="008D25C2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8D25C2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с документов,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содержащих информацию ограниченного распространения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13.1. При изменении объективных обстоятельств, вследствие которых дальнейшая защита служебной информации ограниченного распространения нецелесообразна, а также, если документ был необоснованно отнесен к категории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Для служебного пользования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(ограниченного распространения), с него снимается пометка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13.2. Снятие пометки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с документов, содержащих информацию ограниченного распространения, осуществляется: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- корреспондентом, направившим такой документ, по его письменному уведомлению;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- по решению должностного лица, подписавшего или утвердившего документ, либо вышестоящего по должности руководителя.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13.3. Для принятия соответствующего решения в адрес должностных лиц, указанных в </w:t>
      </w:r>
      <w:hyperlink w:anchor="Par36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пункте 2.1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настоящего Положения, направляются предложения и обоснования (служебная записка) о снятии с документов пометки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13.4. Оформление решения о снятии и снятие пометки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13.4.1. Рассмотренные предложения и обоснования о снятии с документа пометки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 резолюцией должностных лиц, указанных в </w:t>
      </w:r>
      <w:hyperlink w:anchor="Par36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пункте 2.1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настоящего Положения, о снятии пометки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с проставлением отметки со ссылкой на указание должности, фамилии и инициалов должностного лица, снявшего ограничение, и даты.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Предложения и обоснования (служебная записка) приобщаются к документу, с которого сняли пометку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13.4.2. Оформление решения о снятии и снятие пометки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может осуществляться непосредственно должностными лицами, указанными в </w:t>
      </w:r>
      <w:hyperlink w:anchor="Par36" w:history="1">
        <w:r w:rsidRPr="003D111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пункте 2.1</w:t>
        </w:r>
      </w:hyperlink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настоящего Положения, с проставлением своей подписи, указанием должности, фамилии и инициалов и даты непосредственно на документе либо в указании (резолюции).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13.5. О снятии пометки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с документов, содержащих информацию ограниченного распространения, в регистрационно-учетных формах уполномоченными лицами, ответственными за регистрацию и учет документов, делаются соответствующие записи, о чем уведомляются все адресаты, которым эти документы направлялись.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13.6. Снятие пометки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 документов, содержащих информацию ограниченного распространения, может осуществляться по решению экспертно-проверочной комиссии, оформленному в виде акта при проведении экспертизы ценности документов при подготовке их к передаче на постоянное хранение в архив 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 Кировского муниципального района Приморского края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14. Порядок хранения документов, содержащих информацию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ограниченного распространения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14.1. Документы, содержащие информацию ограниченного распространения, в том числе исполненные, лицами, ответственными за ведение делопроизводства, систематизируются и формируются в отдельные дела, на обложке которых в правом верхнем углу ставится штамп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Для служебного пользования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Ограниченного распространения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14.2. Документы с пометкой </w:t>
      </w:r>
      <w:bookmarkStart w:id="37" w:name="_Hlk142812929"/>
      <w:bookmarkStart w:id="38" w:name="_Hlk142812950"/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bookmarkEnd w:id="37"/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bookmarkEnd w:id="38"/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могут включаться в номенклатуру дел с присвоением собственного отдельного индекса, содержащего пометку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14.3. Документы, дела и издания с пометкой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, а также реестры их учета должны храниться в служебных помещениях в запираемых шкафах (сейфах), исключающих доступ к ним посторонних лиц.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14.4. Проверка наличия документов, дел и изданий с пометкой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в структурных подразделениях проводится не реже одного раза в год. Для проведения проверки образуется комиссия, состав которой определяется руководителем подразделения. Результаты проверки оформляются актом, копии которого направляются в службу делопроизводства. Проверки таких документов, находящихся на архивном хранении, производятся не реже одного раза в 5 лет.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14.5. В случаях утери документов, дел или изданий, содержащих служебную информацию ограниченного распространения, либо разглашения этой информации руководитель подразделения администрации и иных органов местного самоуправления 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в котором установлен данный факт, представляет служебную записку на имя первого 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>главы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, с указанием факта утери документа или разглашения информации, виновных лиц и принятых мерах. По фактам утери документов или разглашения информации проводится служебная проверка.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14.6. На утраченные документы, дела и издания с пометкой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составляется акт (в состав лиц, составляющих акт, включаются сотрудники: обнаружившие утерю документа или разглашение информации, исполнители поручений по документу и сотрудники службы делопроизводства, ответственные за учет и хранение документов), на основании которого уполномоченными лицами, ответственными за регистрацию и учет документов, делаются соответствующие отметки в учетных данных.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Акты на утраченные документы, дела и издания с пометкой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постоянного срока хранения после их утверждения в установленном порядке передаются в службу делопроизводства для включения в дело архивного фонда.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14.7. Документы с пометкой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имеют срок хранения, установленный для аналогичных документов, включенных в номенклатуру дел.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14.8. При подготовке дел постоянного хранения к передаче в Архив 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>Кировского муниципального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района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руководителями структурных подразделений администрации и иных органов местного самоуправления </w:t>
      </w:r>
      <w:bookmarkStart w:id="39" w:name="_Hlk142813176"/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bookmarkEnd w:id="39"/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проводится их экспертиза с целью возможного снятия с них пометки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и выявления их исторической ценности.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14.9. Отобранные к уничтожению документы и дела с пометкой </w:t>
      </w:r>
      <w:bookmarkStart w:id="40" w:name="_Hlk142813152"/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bookmarkEnd w:id="40"/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, не имеющие исторической ценности и утратившие практическое значение, уничтожаются по отдельному акту или могут быть включены в один акт вместе с другими несекретными документами и делами.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учетных данных документа об этом делается отметка со ссылкой на соответствующий акт, например: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Уничтожено. Акт № ___ от _________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который хранится постоянно по правилам, применяемым к документам с пометкой </w:t>
      </w:r>
      <w:bookmarkStart w:id="41" w:name="_Hlk142813810"/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bookmarkEnd w:id="41"/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14.10. Отобранные к уничтожению документы, дела и издания с пометкой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ДСП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ОГР</w:t>
      </w:r>
      <w:r w:rsidR="00FA4927"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уничтожаются путем измельчения до степени, исключающей возможность прочтения текста.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15. Ответственность за соблюдение установленного порядка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обращения с документами, содержащими информацию ограниченного распространения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15.1. Должностные лица администрации и иных органов местного самоуправления 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, принявшие решение об отнесении служебной информации к категории ограниченного распространения, несут персональную ответственность за обоснованность принятого решения и за соблюдение ограничений, предусмотренных настоящим Положением.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15.2. Руководители структурных подразделений администрации и иных органов местного самоуправления 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несут ответственность за организацию и обеспечение установленного настоящим Положением порядка обращения с документами, содержащими информацию ограниченного распространения.</w:t>
      </w:r>
    </w:p>
    <w:p w:rsidR="003D1110" w:rsidRPr="003D1110" w:rsidRDefault="003D1110" w:rsidP="003D111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15.3. Муниципальные служащие администрации и иных органов местного самоуправления </w:t>
      </w:r>
      <w:r w:rsidR="00FA4927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</w:t>
      </w:r>
      <w:r w:rsidR="00FA4927"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несут ответственность за разглашение </w:t>
      </w: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служебной информации ограниченного распространения, нарушение порядка обращения с документами, содержащими такую информацию, а также их утерю.</w:t>
      </w:r>
    </w:p>
    <w:p w:rsidR="00986398" w:rsidRPr="00986398" w:rsidRDefault="00986398" w:rsidP="00986398">
      <w:pPr>
        <w:spacing w:after="0" w:line="240" w:lineRule="auto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Требования к служебным помещениям, в которых ведется работа и хранятся документы и другие материальные носители, содержащие служебную информацию ограниченного распространения</w:t>
      </w:r>
    </w:p>
    <w:p w:rsidR="00986398" w:rsidRDefault="00986398" w:rsidP="00986398">
      <w:pPr>
        <w:spacing w:after="0" w:line="240" w:lineRule="auto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986398" w:rsidRPr="00986398" w:rsidRDefault="00986398" w:rsidP="00986398">
      <w:pPr>
        <w:spacing w:after="0" w:line="240" w:lineRule="auto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1</w:t>
      </w: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6.1. Содержание помещений, в которых ведется работа, и хранятся документы, содержащие информацию ограниченного распространения, должно исключать возможность бесконтрольного проникновения в них посторонних лиц и гарантировать сохранность документов.</w:t>
      </w:r>
    </w:p>
    <w:p w:rsidR="00986398" w:rsidRPr="00986398" w:rsidRDefault="00986398" w:rsidP="00986398">
      <w:pPr>
        <w:spacing w:after="0" w:line="240" w:lineRule="auto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1</w:t>
      </w: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6.2. Входные двери служебных помещений оборудуются замками, гарантирующими надежное их закрытие в нерабочее время.</w:t>
      </w:r>
    </w:p>
    <w:p w:rsidR="00986398" w:rsidRPr="00986398" w:rsidRDefault="00986398" w:rsidP="00986398">
      <w:pPr>
        <w:spacing w:after="0" w:line="240" w:lineRule="auto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1</w:t>
      </w: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6.3. Для хранения документов с пометкой </w:t>
      </w:r>
      <w:r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ДСП</w:t>
      </w:r>
      <w:r w:rsidRPr="00F244DF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помещения снабжаются необходимым количеством сейфов, металлических и иных запирающихся шкафов.</w:t>
      </w:r>
    </w:p>
    <w:p w:rsidR="002D3AE6" w:rsidRDefault="002D3AE6" w:rsidP="003D1110">
      <w:pPr>
        <w:rPr>
          <w:rFonts w:ascii="Times New Roman" w:hAnsi="Times New Roman" w:cs="Times New Roman"/>
          <w:sz w:val="24"/>
          <w:szCs w:val="24"/>
        </w:rPr>
      </w:pPr>
    </w:p>
    <w:p w:rsidR="00986398" w:rsidRDefault="00986398" w:rsidP="00986398">
      <w:pPr>
        <w:rPr>
          <w:rFonts w:ascii="Times New Roman" w:hAnsi="Times New Roman" w:cs="Times New Roman"/>
          <w:sz w:val="24"/>
          <w:szCs w:val="24"/>
        </w:rPr>
      </w:pPr>
    </w:p>
    <w:p w:rsidR="00986398" w:rsidRPr="00986398" w:rsidRDefault="00986398" w:rsidP="00986398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Приложение № 1</w:t>
      </w:r>
    </w:p>
    <w:p w:rsidR="00986398" w:rsidRPr="00986398" w:rsidRDefault="00986398" w:rsidP="0098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к </w:t>
      </w:r>
      <w:bookmarkStart w:id="42" w:name="_Hlk142896471"/>
      <w:r w:rsidR="00BE13E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Положению</w:t>
      </w:r>
      <w:bookmarkEnd w:id="42"/>
    </w:p>
    <w:p w:rsidR="00986398" w:rsidRPr="00986398" w:rsidRDefault="00986398" w:rsidP="00986398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 xml:space="preserve">о порядке обращения </w:t>
      </w:r>
    </w:p>
    <w:p w:rsidR="00986398" w:rsidRPr="00986398" w:rsidRDefault="00986398" w:rsidP="00986398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 xml:space="preserve">со служебной информацией </w:t>
      </w:r>
    </w:p>
    <w:p w:rsidR="00986398" w:rsidRPr="00986398" w:rsidRDefault="00986398" w:rsidP="00986398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 xml:space="preserve">ограниченного распространения </w:t>
      </w:r>
    </w:p>
    <w:p w:rsidR="00A7782B" w:rsidRPr="00986398" w:rsidRDefault="00A7782B" w:rsidP="00A7782B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администрации Крыловского сельского поселения</w:t>
      </w:r>
    </w:p>
    <w:p w:rsidR="00986398" w:rsidRPr="00986398" w:rsidRDefault="00986398" w:rsidP="00986398">
      <w:pPr>
        <w:autoSpaceDN w:val="0"/>
        <w:spacing w:after="0" w:line="240" w:lineRule="auto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986398" w:rsidRPr="00986398" w:rsidRDefault="00986398" w:rsidP="00986398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ПЕРЕЧЕНЬ</w:t>
      </w:r>
    </w:p>
    <w:p w:rsidR="00986398" w:rsidRPr="00986398" w:rsidRDefault="00986398" w:rsidP="00986398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служебной информации ограниченного</w:t>
      </w:r>
    </w:p>
    <w:p w:rsidR="00A7782B" w:rsidRPr="00986398" w:rsidRDefault="00986398" w:rsidP="00A7782B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распространения </w:t>
      </w:r>
      <w:r w:rsidR="00A7782B" w:rsidRPr="00986398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 xml:space="preserve">в </w:t>
      </w:r>
      <w:r w:rsidR="00A7782B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администрации Крыловского сельского поселения</w:t>
      </w:r>
    </w:p>
    <w:p w:rsidR="00986398" w:rsidRPr="00986398" w:rsidRDefault="00986398" w:rsidP="00986398">
      <w:pPr>
        <w:autoSpaceDN w:val="0"/>
        <w:spacing w:after="0" w:line="240" w:lineRule="auto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3"/>
        <w:gridCol w:w="5822"/>
        <w:gridCol w:w="2910"/>
      </w:tblGrid>
      <w:tr w:rsidR="00986398" w:rsidRPr="00986398" w:rsidTr="00986398">
        <w:trPr>
          <w:cantSplit/>
        </w:trPr>
        <w:tc>
          <w:tcPr>
            <w:tcW w:w="328" w:type="pct"/>
            <w:hideMark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5" w:type="pct"/>
            <w:hideMark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Наименование сведений</w:t>
            </w:r>
          </w:p>
        </w:tc>
        <w:tc>
          <w:tcPr>
            <w:tcW w:w="1557" w:type="pct"/>
            <w:hideMark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86398" w:rsidRPr="00986398" w:rsidTr="00986398">
        <w:trPr>
          <w:cantSplit/>
          <w:tblHeader/>
        </w:trPr>
        <w:tc>
          <w:tcPr>
            <w:tcW w:w="328" w:type="pct"/>
            <w:hideMark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5" w:type="pct"/>
            <w:hideMark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7" w:type="pct"/>
            <w:hideMark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986398" w:rsidRPr="00986398" w:rsidTr="00986398">
        <w:trPr>
          <w:cantSplit/>
        </w:trPr>
        <w:tc>
          <w:tcPr>
            <w:tcW w:w="328" w:type="pct"/>
            <w:hideMark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115" w:type="pct"/>
            <w:hideMark/>
          </w:tcPr>
          <w:p w:rsidR="00986398" w:rsidRPr="00986398" w:rsidRDefault="00986398" w:rsidP="00A7782B">
            <w:pPr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Информация, включающая правовые акты органов государственной власти Российской Федерации, а также иные документы и копии документов, поступившие в </w:t>
            </w:r>
            <w:r w:rsidR="00A7782B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администрацию Крыловского сельского поселения</w:t>
            </w: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, имеющие пометку </w:t>
            </w:r>
            <w:r w:rsidR="00A7782B" w:rsidRPr="00F244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</w:t>
            </w: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Для служебного пользования</w:t>
            </w:r>
            <w:r w:rsidR="00A7782B" w:rsidRPr="00F244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</w:t>
            </w: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, правовые акты </w:t>
            </w:r>
            <w:r w:rsidR="00A7782B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администрации Крыловского сельского поселения</w:t>
            </w: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, имеющие пометку </w:t>
            </w:r>
            <w:r w:rsidR="00A7782B" w:rsidRPr="00F244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</w:t>
            </w: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Для служебного пользования</w:t>
            </w:r>
            <w:r w:rsidR="00A7782B" w:rsidRPr="00F244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</w:t>
            </w: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7" w:type="pct"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986398">
        <w:trPr>
          <w:cantSplit/>
        </w:trPr>
        <w:tc>
          <w:tcPr>
            <w:tcW w:w="328" w:type="pct"/>
            <w:hideMark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3115" w:type="pct"/>
            <w:hideMark/>
          </w:tcPr>
          <w:p w:rsidR="00986398" w:rsidRPr="00986398" w:rsidRDefault="00986398" w:rsidP="00A7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Информация о мобилизационной подготовке и мобилизации </w:t>
            </w:r>
            <w:r w:rsidR="00A7782B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администрации Крыловского сельского поселения</w:t>
            </w: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. Сведения по воинскому учету и бронированию граждан, пребывающих в запасе Вооруженных Сил</w:t>
            </w:r>
          </w:p>
        </w:tc>
        <w:tc>
          <w:tcPr>
            <w:tcW w:w="1557" w:type="pct"/>
            <w:hideMark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кроме сведений, составляющих государственную тайну</w:t>
            </w:r>
          </w:p>
        </w:tc>
      </w:tr>
      <w:tr w:rsidR="00986398" w:rsidRPr="00986398" w:rsidTr="00986398">
        <w:trPr>
          <w:cantSplit/>
        </w:trPr>
        <w:tc>
          <w:tcPr>
            <w:tcW w:w="328" w:type="pct"/>
            <w:hideMark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3115" w:type="pct"/>
            <w:hideMark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Выписки из документов, имеющих гриф секретности</w:t>
            </w:r>
          </w:p>
        </w:tc>
        <w:tc>
          <w:tcPr>
            <w:tcW w:w="1557" w:type="pct"/>
            <w:hideMark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кроме сведений, составляющих государственную тайну</w:t>
            </w:r>
          </w:p>
        </w:tc>
      </w:tr>
      <w:tr w:rsidR="00986398" w:rsidRPr="00986398" w:rsidTr="00986398">
        <w:trPr>
          <w:cantSplit/>
        </w:trPr>
        <w:tc>
          <w:tcPr>
            <w:tcW w:w="328" w:type="pct"/>
            <w:hideMark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3115" w:type="pct"/>
            <w:hideMark/>
          </w:tcPr>
          <w:p w:rsidR="00986398" w:rsidRPr="00986398" w:rsidRDefault="00986398" w:rsidP="00A7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Сведения, раскрывающие систему и средства защиты информации в автоматизированных системах </w:t>
            </w:r>
            <w:r w:rsidR="00A7782B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администрации Крыловского сельского поселения</w:t>
            </w: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. Сведения об организации системы разграничения доступа к защищаемым информационным ресурсам, о действующих паролях, закрытых ключах электронно-цифровой подписи. Сведения об объектах информатизации, в которых обрабатывается информация ограниченного распространения </w:t>
            </w:r>
          </w:p>
        </w:tc>
        <w:tc>
          <w:tcPr>
            <w:tcW w:w="1557" w:type="pct"/>
            <w:hideMark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кроме сведений, составляющих государственную тайну</w:t>
            </w:r>
          </w:p>
        </w:tc>
      </w:tr>
      <w:tr w:rsidR="00986398" w:rsidRPr="00986398" w:rsidTr="00986398">
        <w:trPr>
          <w:cantSplit/>
        </w:trPr>
        <w:tc>
          <w:tcPr>
            <w:tcW w:w="328" w:type="pct"/>
            <w:hideMark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3115" w:type="pct"/>
            <w:hideMark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Персональные данные, направляемые третьей стороне (письма, приложения к ним, ответы на запросы)</w:t>
            </w:r>
          </w:p>
        </w:tc>
        <w:tc>
          <w:tcPr>
            <w:tcW w:w="1557" w:type="pct"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986398">
        <w:trPr>
          <w:cantSplit/>
        </w:trPr>
        <w:tc>
          <w:tcPr>
            <w:tcW w:w="328" w:type="pct"/>
            <w:hideMark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3115" w:type="pct"/>
            <w:hideMark/>
          </w:tcPr>
          <w:p w:rsidR="00986398" w:rsidRPr="00986398" w:rsidRDefault="00986398" w:rsidP="00A7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Технические требования по обеспечению сохранности служебной тайны при выполнении работ в </w:t>
            </w:r>
            <w:r w:rsidR="00A7782B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администрации Крыловского сельского поселения</w:t>
            </w:r>
          </w:p>
        </w:tc>
        <w:tc>
          <w:tcPr>
            <w:tcW w:w="1557" w:type="pct"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986398">
        <w:trPr>
          <w:cantSplit/>
        </w:trPr>
        <w:tc>
          <w:tcPr>
            <w:tcW w:w="328" w:type="pct"/>
            <w:hideMark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3115" w:type="pct"/>
            <w:hideMark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Информация из документов, имеющих пометку </w:t>
            </w:r>
            <w:r w:rsidR="00A7782B" w:rsidRPr="00F244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</w:t>
            </w: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Коммерческая тайна</w:t>
            </w:r>
            <w:r w:rsidR="00A7782B" w:rsidRPr="00F244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</w:t>
            </w: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, с указанием ее обладателя</w:t>
            </w:r>
          </w:p>
        </w:tc>
        <w:tc>
          <w:tcPr>
            <w:tcW w:w="1557" w:type="pct"/>
            <w:hideMark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предоставленная обладателем информации, составляющей коммерческую тайну</w:t>
            </w:r>
          </w:p>
        </w:tc>
      </w:tr>
      <w:tr w:rsidR="00986398" w:rsidRPr="00986398" w:rsidTr="00986398">
        <w:trPr>
          <w:cantSplit/>
        </w:trPr>
        <w:tc>
          <w:tcPr>
            <w:tcW w:w="328" w:type="pct"/>
            <w:hideMark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3115" w:type="pct"/>
            <w:hideMark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Технические, коммерческие и другие сведения, оформленные в виде технической документации, полученные у источника информации на условиях конфиденциальности</w:t>
            </w:r>
          </w:p>
        </w:tc>
        <w:tc>
          <w:tcPr>
            <w:tcW w:w="1557" w:type="pct"/>
          </w:tcPr>
          <w:p w:rsidR="00986398" w:rsidRPr="00986398" w:rsidRDefault="00986398" w:rsidP="0098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986398" w:rsidRPr="00986398" w:rsidRDefault="00986398" w:rsidP="00986398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lastRenderedPageBreak/>
        <w:t>Приложение № 2</w:t>
      </w:r>
    </w:p>
    <w:p w:rsidR="00986398" w:rsidRPr="00986398" w:rsidRDefault="00986398" w:rsidP="0098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к </w:t>
      </w:r>
      <w:r w:rsidR="00BE13EC" w:rsidRPr="00BE13E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Положению</w:t>
      </w:r>
    </w:p>
    <w:p w:rsidR="00986398" w:rsidRPr="00986398" w:rsidRDefault="00986398" w:rsidP="00986398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 xml:space="preserve">о порядке обращения </w:t>
      </w:r>
    </w:p>
    <w:p w:rsidR="00986398" w:rsidRPr="00986398" w:rsidRDefault="00986398" w:rsidP="00986398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 xml:space="preserve">со служебной информацией </w:t>
      </w:r>
    </w:p>
    <w:p w:rsidR="00986398" w:rsidRPr="00986398" w:rsidRDefault="00986398" w:rsidP="00986398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 xml:space="preserve">ограниченного распространения </w:t>
      </w:r>
    </w:p>
    <w:p w:rsidR="00A7782B" w:rsidRPr="00986398" w:rsidRDefault="00A7782B" w:rsidP="00A7782B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администрации Крыловского сельского поселения</w:t>
      </w:r>
    </w:p>
    <w:p w:rsidR="00986398" w:rsidRPr="00986398" w:rsidRDefault="00986398" w:rsidP="00986398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986398" w:rsidRPr="00986398" w:rsidRDefault="00986398" w:rsidP="00986398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ЖУРНАЛ</w:t>
      </w:r>
    </w:p>
    <w:p w:rsidR="00986398" w:rsidRPr="00986398" w:rsidRDefault="00986398" w:rsidP="00986398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учета входящих документов</w:t>
      </w:r>
    </w:p>
    <w:p w:rsidR="00986398" w:rsidRPr="00986398" w:rsidRDefault="00986398" w:rsidP="00986398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986398" w:rsidRPr="00986398" w:rsidRDefault="00986398" w:rsidP="00986398">
      <w:pPr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1 страница</w:t>
      </w:r>
    </w:p>
    <w:p w:rsidR="00986398" w:rsidRPr="00986398" w:rsidRDefault="00986398" w:rsidP="00986398">
      <w:pPr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7"/>
        <w:gridCol w:w="1537"/>
        <w:gridCol w:w="1207"/>
        <w:gridCol w:w="1280"/>
        <w:gridCol w:w="1172"/>
        <w:gridCol w:w="1207"/>
        <w:gridCol w:w="1405"/>
      </w:tblGrid>
      <w:tr w:rsidR="00986398" w:rsidRPr="00986398" w:rsidTr="00986398">
        <w:trPr>
          <w:cantSplit/>
        </w:trPr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Порядковый номер </w:t>
            </w:r>
          </w:p>
        </w:tc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Входящий номер документа </w:t>
            </w:r>
          </w:p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и дата регистрации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Исходящий номер доку-мента </w:t>
            </w:r>
          </w:p>
        </w:tc>
        <w:tc>
          <w:tcPr>
            <w:tcW w:w="6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Откуда поступил</w:t>
            </w: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Вид и</w:t>
            </w: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br/>
              <w:t>краткое содержание</w:t>
            </w:r>
          </w:p>
        </w:tc>
        <w:tc>
          <w:tcPr>
            <w:tcW w:w="1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Количество листов и номера экземпляров</w:t>
            </w:r>
          </w:p>
        </w:tc>
      </w:tr>
      <w:tr w:rsidR="00986398" w:rsidRPr="00986398" w:rsidTr="00986398">
        <w:trPr>
          <w:cantSplit/>
        </w:trPr>
        <w:tc>
          <w:tcPr>
            <w:tcW w:w="82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986398" w:rsidRDefault="00986398" w:rsidP="00986398">
            <w:pPr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986398" w:rsidRDefault="00986398" w:rsidP="00986398">
            <w:pPr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986398" w:rsidRDefault="00986398" w:rsidP="00986398">
            <w:pPr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986398" w:rsidRDefault="00986398" w:rsidP="00986398">
            <w:pPr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986398" w:rsidRDefault="00986398" w:rsidP="00986398">
            <w:pPr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основного документа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приложения</w:t>
            </w:r>
          </w:p>
        </w:tc>
      </w:tr>
      <w:tr w:rsidR="00986398" w:rsidRPr="00986398" w:rsidTr="00986398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</w:tr>
      <w:tr w:rsidR="00986398" w:rsidRPr="00986398" w:rsidTr="00986398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986398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986398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986398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986398" w:rsidRPr="00986398" w:rsidRDefault="00986398" w:rsidP="00986398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986398" w:rsidRPr="00986398" w:rsidRDefault="00986398" w:rsidP="00986398">
      <w:pPr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2 страница</w:t>
      </w:r>
    </w:p>
    <w:p w:rsidR="00986398" w:rsidRPr="00986398" w:rsidRDefault="00986398" w:rsidP="00986398">
      <w:pPr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9"/>
        <w:gridCol w:w="1559"/>
        <w:gridCol w:w="1559"/>
        <w:gridCol w:w="1561"/>
        <w:gridCol w:w="1559"/>
        <w:gridCol w:w="1548"/>
      </w:tblGrid>
      <w:tr w:rsidR="00986398" w:rsidRPr="00986398" w:rsidTr="00986398">
        <w:trPr>
          <w:cantSplit/>
        </w:trPr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Кому направлен документ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Резолюция </w:t>
            </w:r>
          </w:p>
        </w:tc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Отметка о получении 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Дата возврата документа</w:t>
            </w:r>
          </w:p>
        </w:tc>
        <w:tc>
          <w:tcPr>
            <w:tcW w:w="8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86398" w:rsidRPr="00986398" w:rsidTr="00986398">
        <w:trPr>
          <w:cantSplit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986398" w:rsidRDefault="00986398" w:rsidP="00986398">
            <w:pPr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986398" w:rsidRDefault="00986398" w:rsidP="00986398">
            <w:pPr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986398" w:rsidRDefault="00986398" w:rsidP="00986398">
            <w:pPr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986398" w:rsidRDefault="00986398" w:rsidP="00986398">
            <w:pPr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986398">
        <w:trPr>
          <w:cantSplit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13</w:t>
            </w:r>
          </w:p>
        </w:tc>
      </w:tr>
      <w:tr w:rsidR="00986398" w:rsidRPr="00986398" w:rsidTr="00986398">
        <w:trPr>
          <w:cantSplit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986398">
        <w:trPr>
          <w:cantSplit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986398">
        <w:trPr>
          <w:cantSplit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986398">
        <w:trPr>
          <w:cantSplit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986398" w:rsidRPr="00986398" w:rsidRDefault="00986398" w:rsidP="00986398">
      <w:pPr>
        <w:spacing w:after="0" w:line="240" w:lineRule="auto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986398" w:rsidRPr="00986398" w:rsidRDefault="00986398" w:rsidP="00986398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lastRenderedPageBreak/>
        <w:t>Приложение № 3</w:t>
      </w:r>
    </w:p>
    <w:p w:rsidR="00BE13EC" w:rsidRDefault="00986398" w:rsidP="00BE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к </w:t>
      </w:r>
      <w:r w:rsidR="00BE13EC" w:rsidRPr="00BE13E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Положению</w:t>
      </w:r>
      <w:r w:rsidR="00BE13EC" w:rsidRPr="00BE13EC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 xml:space="preserve"> </w:t>
      </w:r>
    </w:p>
    <w:p w:rsidR="00986398" w:rsidRPr="00986398" w:rsidRDefault="00986398" w:rsidP="00BE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 xml:space="preserve">о порядке обращения </w:t>
      </w:r>
    </w:p>
    <w:p w:rsidR="00986398" w:rsidRPr="00986398" w:rsidRDefault="00986398" w:rsidP="00986398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 xml:space="preserve">со служебной информацией </w:t>
      </w:r>
    </w:p>
    <w:p w:rsidR="00986398" w:rsidRPr="00986398" w:rsidRDefault="00986398" w:rsidP="00986398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 xml:space="preserve">ограниченного распространения </w:t>
      </w:r>
    </w:p>
    <w:p w:rsidR="00A7782B" w:rsidRPr="00986398" w:rsidRDefault="00A7782B" w:rsidP="00A7782B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администрации Крыловского сельского поселения</w:t>
      </w:r>
    </w:p>
    <w:p w:rsidR="00986398" w:rsidRPr="00986398" w:rsidRDefault="00986398" w:rsidP="00986398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986398" w:rsidRPr="00986398" w:rsidRDefault="00986398" w:rsidP="00986398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986398" w:rsidRPr="00986398" w:rsidRDefault="00986398" w:rsidP="00986398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986398" w:rsidRPr="00986398" w:rsidRDefault="00986398" w:rsidP="00986398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ЖУРНАЛ</w:t>
      </w:r>
    </w:p>
    <w:p w:rsidR="00986398" w:rsidRPr="00986398" w:rsidRDefault="00986398" w:rsidP="00986398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учета исходящих документов</w:t>
      </w:r>
    </w:p>
    <w:p w:rsidR="00986398" w:rsidRPr="00986398" w:rsidRDefault="00986398" w:rsidP="00986398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986398" w:rsidRPr="00986398" w:rsidRDefault="00986398" w:rsidP="00986398">
      <w:pPr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1 страница</w:t>
      </w:r>
    </w:p>
    <w:p w:rsidR="00986398" w:rsidRPr="00986398" w:rsidRDefault="00986398" w:rsidP="00986398">
      <w:pPr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3"/>
        <w:gridCol w:w="1443"/>
        <w:gridCol w:w="1314"/>
        <w:gridCol w:w="1182"/>
        <w:gridCol w:w="1183"/>
        <w:gridCol w:w="792"/>
        <w:gridCol w:w="793"/>
        <w:gridCol w:w="922"/>
        <w:gridCol w:w="1331"/>
      </w:tblGrid>
      <w:tr w:rsidR="00986398" w:rsidRPr="00986398" w:rsidTr="00A7782B">
        <w:tc>
          <w:tcPr>
            <w:tcW w:w="533" w:type="dxa"/>
            <w:vMerge w:val="restart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43" w:type="dxa"/>
            <w:vMerge w:val="restart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№ </w:t>
            </w:r>
          </w:p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исходящего документа, дата регистрации</w:t>
            </w:r>
          </w:p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кем подписан </w:t>
            </w:r>
          </w:p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(исполнитель)</w:t>
            </w:r>
          </w:p>
        </w:tc>
        <w:tc>
          <w:tcPr>
            <w:tcW w:w="1314" w:type="dxa"/>
            <w:vMerge w:val="restart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Куда направлен документ</w:t>
            </w:r>
          </w:p>
        </w:tc>
        <w:tc>
          <w:tcPr>
            <w:tcW w:w="1182" w:type="dxa"/>
            <w:vMerge w:val="restart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183" w:type="dxa"/>
            <w:vMerge w:val="restart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№ </w:t>
            </w:r>
          </w:p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экземпляра доку-мента</w:t>
            </w:r>
          </w:p>
        </w:tc>
        <w:tc>
          <w:tcPr>
            <w:tcW w:w="1585" w:type="dxa"/>
            <w:gridSpan w:val="2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Количество листов</w:t>
            </w:r>
          </w:p>
        </w:tc>
        <w:tc>
          <w:tcPr>
            <w:tcW w:w="922" w:type="dxa"/>
            <w:vMerge w:val="restart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№ </w:t>
            </w:r>
          </w:p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экземпляра приложения</w:t>
            </w:r>
          </w:p>
        </w:tc>
        <w:tc>
          <w:tcPr>
            <w:tcW w:w="1331" w:type="dxa"/>
            <w:vMerge w:val="restart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86398" w:rsidRPr="00986398" w:rsidTr="00A7782B">
        <w:tc>
          <w:tcPr>
            <w:tcW w:w="533" w:type="dxa"/>
            <w:vMerge/>
            <w:hideMark/>
          </w:tcPr>
          <w:p w:rsidR="00986398" w:rsidRPr="00986398" w:rsidRDefault="00986398" w:rsidP="00986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hideMark/>
          </w:tcPr>
          <w:p w:rsidR="00986398" w:rsidRPr="00986398" w:rsidRDefault="00986398" w:rsidP="00986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vMerge/>
            <w:hideMark/>
          </w:tcPr>
          <w:p w:rsidR="00986398" w:rsidRPr="00986398" w:rsidRDefault="00986398" w:rsidP="00986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vMerge/>
            <w:hideMark/>
          </w:tcPr>
          <w:p w:rsidR="00986398" w:rsidRPr="00986398" w:rsidRDefault="00986398" w:rsidP="00986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vMerge/>
            <w:hideMark/>
          </w:tcPr>
          <w:p w:rsidR="00986398" w:rsidRPr="00986398" w:rsidRDefault="00986398" w:rsidP="00986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доку-мента</w:t>
            </w:r>
          </w:p>
        </w:tc>
        <w:tc>
          <w:tcPr>
            <w:tcW w:w="793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при-ложения</w:t>
            </w:r>
          </w:p>
        </w:tc>
        <w:tc>
          <w:tcPr>
            <w:tcW w:w="922" w:type="dxa"/>
            <w:vMerge/>
            <w:hideMark/>
          </w:tcPr>
          <w:p w:rsidR="00986398" w:rsidRPr="00986398" w:rsidRDefault="00986398" w:rsidP="00986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vMerge/>
            <w:hideMark/>
          </w:tcPr>
          <w:p w:rsidR="00986398" w:rsidRPr="00986398" w:rsidRDefault="00986398" w:rsidP="00986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A7782B">
        <w:tc>
          <w:tcPr>
            <w:tcW w:w="533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3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4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2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3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2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3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2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31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</w:tr>
      <w:tr w:rsidR="00986398" w:rsidRPr="00986398" w:rsidTr="00A7782B">
        <w:tc>
          <w:tcPr>
            <w:tcW w:w="533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A7782B">
        <w:tc>
          <w:tcPr>
            <w:tcW w:w="533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A7782B">
        <w:tc>
          <w:tcPr>
            <w:tcW w:w="533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A7782B">
        <w:tc>
          <w:tcPr>
            <w:tcW w:w="533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A7782B">
        <w:tc>
          <w:tcPr>
            <w:tcW w:w="533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986398" w:rsidRPr="00986398" w:rsidRDefault="00986398" w:rsidP="00986398">
      <w:pPr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986398" w:rsidRPr="00986398" w:rsidRDefault="00986398" w:rsidP="00986398">
      <w:pPr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2 страница</w:t>
      </w:r>
    </w:p>
    <w:p w:rsidR="00986398" w:rsidRPr="00986398" w:rsidRDefault="00986398" w:rsidP="00986398">
      <w:pPr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973"/>
        <w:gridCol w:w="798"/>
        <w:gridCol w:w="1348"/>
        <w:gridCol w:w="1810"/>
        <w:gridCol w:w="655"/>
        <w:gridCol w:w="1040"/>
        <w:gridCol w:w="1059"/>
      </w:tblGrid>
      <w:tr w:rsidR="00986398" w:rsidRPr="00986398" w:rsidTr="00A7782B">
        <w:tc>
          <w:tcPr>
            <w:tcW w:w="2783" w:type="dxa"/>
            <w:gridSpan w:val="2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Отметка </w:t>
            </w:r>
          </w:p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 получении документа</w:t>
            </w:r>
          </w:p>
        </w:tc>
        <w:tc>
          <w:tcPr>
            <w:tcW w:w="5651" w:type="dxa"/>
            <w:gridSpan w:val="5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Отметка </w:t>
            </w:r>
          </w:p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 возврате документа</w:t>
            </w:r>
          </w:p>
        </w:tc>
        <w:tc>
          <w:tcPr>
            <w:tcW w:w="1059" w:type="dxa"/>
            <w:vMerge w:val="restart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86398" w:rsidRPr="00986398" w:rsidTr="00A7782B">
        <w:tc>
          <w:tcPr>
            <w:tcW w:w="1810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расписка </w:t>
            </w:r>
          </w:p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 получении документа</w:t>
            </w:r>
          </w:p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(подпись, расшифровка)</w:t>
            </w:r>
          </w:p>
        </w:tc>
        <w:tc>
          <w:tcPr>
            <w:tcW w:w="973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98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дата возврата</w:t>
            </w:r>
          </w:p>
        </w:tc>
        <w:tc>
          <w:tcPr>
            <w:tcW w:w="1348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резолюция</w:t>
            </w:r>
          </w:p>
        </w:tc>
        <w:tc>
          <w:tcPr>
            <w:tcW w:w="1810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расписка </w:t>
            </w:r>
          </w:p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 получении документа</w:t>
            </w:r>
          </w:p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(подпись, расшифровка)</w:t>
            </w:r>
          </w:p>
        </w:tc>
        <w:tc>
          <w:tcPr>
            <w:tcW w:w="655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040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отметка об уничтожении </w:t>
            </w:r>
          </w:p>
        </w:tc>
        <w:tc>
          <w:tcPr>
            <w:tcW w:w="1059" w:type="dxa"/>
            <w:vMerge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A7782B">
        <w:tc>
          <w:tcPr>
            <w:tcW w:w="1810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73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8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48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10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55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0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59" w:type="dxa"/>
            <w:hideMark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17</w:t>
            </w:r>
          </w:p>
        </w:tc>
      </w:tr>
      <w:tr w:rsidR="00986398" w:rsidRPr="00986398" w:rsidTr="00A7782B">
        <w:tc>
          <w:tcPr>
            <w:tcW w:w="1810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A7782B">
        <w:tc>
          <w:tcPr>
            <w:tcW w:w="1810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A7782B">
        <w:tc>
          <w:tcPr>
            <w:tcW w:w="1810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</w:tcPr>
          <w:p w:rsidR="00986398" w:rsidRPr="00986398" w:rsidRDefault="00986398" w:rsidP="0098639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986398" w:rsidRPr="00986398" w:rsidRDefault="00986398" w:rsidP="00986398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lastRenderedPageBreak/>
        <w:t>Приложение № 4</w:t>
      </w:r>
    </w:p>
    <w:p w:rsidR="00986398" w:rsidRPr="00986398" w:rsidRDefault="00986398" w:rsidP="0098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к </w:t>
      </w:r>
      <w:r w:rsidR="00BE13EC" w:rsidRPr="00BE13E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Положению</w:t>
      </w:r>
    </w:p>
    <w:p w:rsidR="00986398" w:rsidRPr="00986398" w:rsidRDefault="00986398" w:rsidP="00986398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 xml:space="preserve">о порядке обращения </w:t>
      </w:r>
    </w:p>
    <w:p w:rsidR="00986398" w:rsidRPr="00986398" w:rsidRDefault="00986398" w:rsidP="00986398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 xml:space="preserve">со служебной информацией </w:t>
      </w:r>
    </w:p>
    <w:p w:rsidR="00986398" w:rsidRPr="00986398" w:rsidRDefault="00986398" w:rsidP="00986398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 xml:space="preserve">ограниченного распространения </w:t>
      </w:r>
    </w:p>
    <w:p w:rsidR="00986398" w:rsidRPr="00986398" w:rsidRDefault="00986398" w:rsidP="00986398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администрации Крыловского сельского поселения</w:t>
      </w:r>
    </w:p>
    <w:p w:rsidR="00986398" w:rsidRPr="00986398" w:rsidRDefault="00986398" w:rsidP="00986398">
      <w:pPr>
        <w:autoSpaceDN w:val="0"/>
        <w:spacing w:after="0" w:line="240" w:lineRule="auto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986398" w:rsidRPr="00986398" w:rsidRDefault="00986398" w:rsidP="00986398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КАРТОЧКА</w:t>
      </w:r>
    </w:p>
    <w:p w:rsidR="00986398" w:rsidRPr="00986398" w:rsidRDefault="00986398" w:rsidP="00986398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учета выдачи носителей</w:t>
      </w: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br/>
        <w:t>информации ограниченного распространения</w:t>
      </w:r>
    </w:p>
    <w:p w:rsidR="00986398" w:rsidRPr="00986398" w:rsidRDefault="00986398" w:rsidP="00986398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986398" w:rsidRPr="00986398" w:rsidRDefault="00986398" w:rsidP="00986398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_____________________________________________________________________</w:t>
      </w:r>
    </w:p>
    <w:p w:rsidR="00986398" w:rsidRPr="00986398" w:rsidRDefault="00986398" w:rsidP="00986398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(вид носителя сведений, его краткое содержание, реквизиты – регистрационный номер</w:t>
      </w:r>
    </w:p>
    <w:p w:rsidR="00986398" w:rsidRPr="00986398" w:rsidRDefault="00986398" w:rsidP="00986398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_____________________________________________________________________</w:t>
      </w:r>
    </w:p>
    <w:p w:rsidR="00986398" w:rsidRPr="00986398" w:rsidRDefault="00986398" w:rsidP="00986398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и дата, наличие пометки «ДСП», номер экземпляра (тома), количество листов, метров и т.д.)</w:t>
      </w:r>
    </w:p>
    <w:p w:rsidR="00986398" w:rsidRPr="00986398" w:rsidRDefault="00986398" w:rsidP="00986398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986398" w:rsidRPr="00986398" w:rsidRDefault="00986398" w:rsidP="00986398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6"/>
        <w:gridCol w:w="1978"/>
        <w:gridCol w:w="2262"/>
        <w:gridCol w:w="1931"/>
        <w:gridCol w:w="1788"/>
      </w:tblGrid>
      <w:tr w:rsidR="00986398" w:rsidRPr="00986398" w:rsidTr="00986398"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Кому выдан (подразделение, фамилия исполнителя)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Номера листов документа (дела),</w:t>
            </w: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br/>
              <w:t>с которыми ознакомился исполнитель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Расписка </w:t>
            </w:r>
          </w:p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в получении или ознакомлении, дата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Расписка </w:t>
            </w:r>
          </w:p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в обратном приеме, дата</w:t>
            </w:r>
          </w:p>
        </w:tc>
      </w:tr>
      <w:tr w:rsidR="00986398" w:rsidRPr="00986398" w:rsidTr="00986398"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</w:tr>
      <w:tr w:rsidR="00986398" w:rsidRPr="00986398" w:rsidTr="00986398"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986398"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986398"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986398"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986398"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986398"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986398" w:rsidRPr="00986398" w:rsidRDefault="00986398" w:rsidP="00986398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986398" w:rsidRPr="00986398" w:rsidRDefault="00986398" w:rsidP="00986398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bookmarkStart w:id="43" w:name="_Hlk142896513"/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lastRenderedPageBreak/>
        <w:t>Приложение № 5</w:t>
      </w:r>
    </w:p>
    <w:p w:rsidR="00986398" w:rsidRPr="00986398" w:rsidRDefault="00986398" w:rsidP="0098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к </w:t>
      </w:r>
      <w:r w:rsidR="00BE13EC" w:rsidRPr="00BE13E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Положению</w:t>
      </w:r>
    </w:p>
    <w:p w:rsidR="00986398" w:rsidRPr="00986398" w:rsidRDefault="00986398" w:rsidP="00986398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 xml:space="preserve">о порядке обращения </w:t>
      </w:r>
    </w:p>
    <w:p w:rsidR="00986398" w:rsidRPr="00986398" w:rsidRDefault="00986398" w:rsidP="00986398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 xml:space="preserve">со служебной информацией </w:t>
      </w:r>
    </w:p>
    <w:p w:rsidR="00986398" w:rsidRPr="00986398" w:rsidRDefault="00986398" w:rsidP="00986398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 xml:space="preserve">ограниченного распространения </w:t>
      </w:r>
    </w:p>
    <w:p w:rsidR="00986398" w:rsidRPr="00986398" w:rsidRDefault="00986398" w:rsidP="00986398">
      <w:pPr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</w:pPr>
      <w:bookmarkStart w:id="44" w:name="_Hlk142813926"/>
      <w:r w:rsidRPr="00986398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администрации Крыловского сельского поселения</w:t>
      </w:r>
    </w:p>
    <w:bookmarkEnd w:id="44"/>
    <w:bookmarkEnd w:id="43"/>
    <w:p w:rsidR="00986398" w:rsidRPr="00986398" w:rsidRDefault="00986398" w:rsidP="00986398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986398" w:rsidRPr="00986398" w:rsidRDefault="00986398" w:rsidP="00986398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ЖУРНАЛ</w:t>
      </w:r>
    </w:p>
    <w:p w:rsidR="00986398" w:rsidRPr="00986398" w:rsidRDefault="00986398" w:rsidP="00986398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учета машинных носителей информации</w:t>
      </w:r>
    </w:p>
    <w:p w:rsidR="00986398" w:rsidRPr="00986398" w:rsidRDefault="00986398" w:rsidP="00986398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986398" w:rsidRPr="00986398" w:rsidRDefault="00986398" w:rsidP="00986398">
      <w:pPr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1 страница</w:t>
      </w:r>
    </w:p>
    <w:p w:rsidR="00986398" w:rsidRPr="00986398" w:rsidRDefault="00986398" w:rsidP="00986398">
      <w:pPr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8"/>
        <w:gridCol w:w="1557"/>
        <w:gridCol w:w="1557"/>
        <w:gridCol w:w="1557"/>
        <w:gridCol w:w="1557"/>
        <w:gridCol w:w="1559"/>
      </w:tblGrid>
      <w:tr w:rsidR="00986398" w:rsidRPr="00986398" w:rsidTr="0098639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Дата, регистра</w:t>
            </w: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softHyphen/>
              <w:t>ционный номер, ограничительная пометка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Шифр заказа, задачи, учетный номер, откуда поступил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Тип машинного носителя информации, машинного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Количество экземпляров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Номер экземпляра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Количество в экземпляре (штук, лент, листов)</w:t>
            </w:r>
          </w:p>
        </w:tc>
      </w:tr>
      <w:tr w:rsidR="00986398" w:rsidRPr="00986398" w:rsidTr="0098639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</w:tr>
      <w:tr w:rsidR="00986398" w:rsidRPr="00986398" w:rsidTr="0098639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98639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98639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98639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98639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986398" w:rsidRPr="00986398" w:rsidRDefault="00986398" w:rsidP="00986398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986398" w:rsidRPr="00986398" w:rsidRDefault="00986398" w:rsidP="00986398">
      <w:pPr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98639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2 страница</w:t>
      </w:r>
    </w:p>
    <w:p w:rsidR="00986398" w:rsidRPr="00986398" w:rsidRDefault="00986398" w:rsidP="00986398">
      <w:pPr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69"/>
        <w:gridCol w:w="1869"/>
        <w:gridCol w:w="1869"/>
        <w:gridCol w:w="1869"/>
        <w:gridCol w:w="1869"/>
      </w:tblGrid>
      <w:tr w:rsidR="00986398" w:rsidRPr="00986398" w:rsidTr="0098639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br w:type="page"/>
            </w: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br w:type="page"/>
            </w: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br w:type="page"/>
              <w:t xml:space="preserve">Расписка </w:t>
            </w:r>
          </w:p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в получении</w:t>
            </w: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br/>
              <w:t xml:space="preserve">(Ф.И.О., подпись, дата), отметка </w:t>
            </w:r>
          </w:p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об отправке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Расписка </w:t>
            </w:r>
          </w:p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в обратном приеме (Ф.И.О., подпись, дата)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Место хранения машинного носителя информации, машинного документа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Отметка об уничтожении (складировании в урну) бракованных машинных носителей информации, машинных документов (подпись, дата)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Отметка об уничтожении машинных носителей информации, машинных документов, стирании информации (номер и дата акта)</w:t>
            </w:r>
          </w:p>
        </w:tc>
      </w:tr>
      <w:tr w:rsidR="00986398" w:rsidRPr="00986398" w:rsidTr="0098639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6398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11</w:t>
            </w:r>
          </w:p>
        </w:tc>
      </w:tr>
      <w:tr w:rsidR="00986398" w:rsidRPr="00986398" w:rsidTr="0098639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98639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98639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86398" w:rsidRPr="00986398" w:rsidTr="0098639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98" w:rsidRPr="00986398" w:rsidRDefault="00986398" w:rsidP="00986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986398" w:rsidRPr="00986398" w:rsidRDefault="00986398" w:rsidP="00986398">
      <w:pPr>
        <w:widowControl w:val="0"/>
        <w:autoSpaceDE w:val="0"/>
        <w:autoSpaceDN w:val="0"/>
        <w:rPr>
          <w:rFonts w:eastAsiaTheme="minorHAnsi"/>
          <w:kern w:val="2"/>
          <w:sz w:val="2"/>
          <w:szCs w:val="2"/>
          <w:lang w:eastAsia="en-US"/>
        </w:rPr>
      </w:pPr>
    </w:p>
    <w:p w:rsidR="00986398" w:rsidRPr="00986398" w:rsidRDefault="00986398" w:rsidP="00986398">
      <w:pPr>
        <w:rPr>
          <w:rFonts w:ascii="Times New Roman" w:eastAsiaTheme="minorHAnsi" w:hAnsi="Times New Roman" w:cs="Times New Roman"/>
          <w:lang w:eastAsia="en-US"/>
        </w:rPr>
      </w:pPr>
    </w:p>
    <w:p w:rsidR="00986398" w:rsidRDefault="00986398" w:rsidP="00986398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BE13EC" w:rsidRDefault="00BE13EC" w:rsidP="00986398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BE13EC" w:rsidRDefault="00BE13EC" w:rsidP="00986398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BE13EC" w:rsidRDefault="00BE13EC" w:rsidP="00986398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BE13EC" w:rsidRDefault="00BE13EC" w:rsidP="00986398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BE13EC" w:rsidRPr="00BE13EC" w:rsidRDefault="00BE13EC" w:rsidP="00BE13EC">
      <w:pPr>
        <w:pStyle w:val="a8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BE13EC">
        <w:rPr>
          <w:rFonts w:ascii="Times New Roman" w:eastAsiaTheme="minorHAns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Theme="minorHAnsi" w:hAnsi="Times New Roman" w:cs="Times New Roman"/>
          <w:sz w:val="24"/>
          <w:szCs w:val="24"/>
        </w:rPr>
        <w:t>6</w:t>
      </w:r>
      <w:bookmarkStart w:id="45" w:name="_GoBack"/>
      <w:bookmarkEnd w:id="45"/>
    </w:p>
    <w:p w:rsidR="00BE13EC" w:rsidRPr="00BE13EC" w:rsidRDefault="00BE13EC" w:rsidP="00BE13EC">
      <w:pPr>
        <w:pStyle w:val="a8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BE13EC">
        <w:rPr>
          <w:rFonts w:ascii="Times New Roman" w:eastAsiaTheme="minorHAnsi" w:hAnsi="Times New Roman" w:cs="Times New Roman"/>
          <w:sz w:val="24"/>
          <w:szCs w:val="24"/>
        </w:rPr>
        <w:t>к Положению</w:t>
      </w:r>
    </w:p>
    <w:p w:rsidR="00BE13EC" w:rsidRPr="00BE13EC" w:rsidRDefault="00BE13EC" w:rsidP="00BE13EC">
      <w:pPr>
        <w:pStyle w:val="a8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BE13EC">
        <w:rPr>
          <w:rFonts w:ascii="Times New Roman" w:eastAsiaTheme="minorHAnsi" w:hAnsi="Times New Roman" w:cs="Times New Roman"/>
          <w:bCs/>
          <w:sz w:val="24"/>
          <w:szCs w:val="24"/>
        </w:rPr>
        <w:t>о порядке обращения</w:t>
      </w:r>
    </w:p>
    <w:p w:rsidR="00BE13EC" w:rsidRPr="00BE13EC" w:rsidRDefault="00BE13EC" w:rsidP="00BE13EC">
      <w:pPr>
        <w:pStyle w:val="a8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BE13EC">
        <w:rPr>
          <w:rFonts w:ascii="Times New Roman" w:eastAsiaTheme="minorHAnsi" w:hAnsi="Times New Roman" w:cs="Times New Roman"/>
          <w:bCs/>
          <w:sz w:val="24"/>
          <w:szCs w:val="24"/>
        </w:rPr>
        <w:t>со служебной информацией</w:t>
      </w:r>
    </w:p>
    <w:p w:rsidR="00BE13EC" w:rsidRPr="00BE13EC" w:rsidRDefault="00BE13EC" w:rsidP="00BE13EC">
      <w:pPr>
        <w:pStyle w:val="a8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BE13EC">
        <w:rPr>
          <w:rFonts w:ascii="Times New Roman" w:eastAsiaTheme="minorHAnsi" w:hAnsi="Times New Roman" w:cs="Times New Roman"/>
          <w:bCs/>
          <w:sz w:val="24"/>
          <w:szCs w:val="24"/>
        </w:rPr>
        <w:t>ограниченного распространения</w:t>
      </w:r>
    </w:p>
    <w:p w:rsidR="00BE13EC" w:rsidRPr="00BE13EC" w:rsidRDefault="00BE13EC" w:rsidP="00BE13EC">
      <w:pPr>
        <w:pStyle w:val="a8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BE13EC">
        <w:rPr>
          <w:rFonts w:ascii="Times New Roman" w:eastAsiaTheme="minorHAnsi" w:hAnsi="Times New Roman" w:cs="Times New Roman"/>
          <w:bCs/>
          <w:sz w:val="24"/>
          <w:szCs w:val="24"/>
        </w:rPr>
        <w:t xml:space="preserve">в </w:t>
      </w:r>
      <w:r w:rsidRPr="00BE13EC">
        <w:rPr>
          <w:rFonts w:ascii="Times New Roman" w:eastAsiaTheme="minorHAnsi" w:hAnsi="Times New Roman" w:cs="Times New Roman"/>
          <w:sz w:val="24"/>
          <w:szCs w:val="24"/>
        </w:rPr>
        <w:t>администрации Крыловского сельского поселения</w:t>
      </w:r>
    </w:p>
    <w:p w:rsidR="00BE13EC" w:rsidRDefault="00BE13EC" w:rsidP="00BE13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EC" w:rsidRPr="00BE13EC" w:rsidRDefault="00BE13EC" w:rsidP="00BE13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3EC">
        <w:rPr>
          <w:rFonts w:ascii="Times New Roman" w:hAnsi="Times New Roman" w:cs="Times New Roman"/>
          <w:b/>
          <w:bCs/>
          <w:sz w:val="24"/>
          <w:szCs w:val="24"/>
        </w:rPr>
        <w:t>АКТ № ___</w:t>
      </w:r>
    </w:p>
    <w:p w:rsidR="00BE13EC" w:rsidRPr="00BE13EC" w:rsidRDefault="00BE13EC" w:rsidP="00BE13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3EC">
        <w:rPr>
          <w:rFonts w:ascii="Times New Roman" w:hAnsi="Times New Roman" w:cs="Times New Roman"/>
          <w:b/>
          <w:bCs/>
          <w:sz w:val="24"/>
          <w:szCs w:val="24"/>
        </w:rPr>
        <w:t>годовой проверки фактического наличия носителей, содержащих</w:t>
      </w:r>
    </w:p>
    <w:p w:rsidR="00BE13EC" w:rsidRPr="00BE13EC" w:rsidRDefault="00BE13EC" w:rsidP="00BE13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3EC">
        <w:rPr>
          <w:rFonts w:ascii="Times New Roman" w:hAnsi="Times New Roman" w:cs="Times New Roman"/>
          <w:b/>
          <w:bCs/>
          <w:sz w:val="24"/>
          <w:szCs w:val="24"/>
        </w:rPr>
        <w:t>служебную информацию ограниченного распространения</w:t>
      </w:r>
    </w:p>
    <w:p w:rsidR="00BE13EC" w:rsidRP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  <w:r w:rsidRPr="00BE13EC">
        <w:rPr>
          <w:rFonts w:ascii="Times New Roman" w:hAnsi="Times New Roman" w:cs="Times New Roman"/>
          <w:sz w:val="24"/>
          <w:szCs w:val="24"/>
        </w:rPr>
        <w:t>Составлен:</w:t>
      </w:r>
    </w:p>
    <w:p w:rsidR="00BE13EC" w:rsidRP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  <w:r w:rsidRPr="00BE13E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E13EC" w:rsidRPr="00BE13EC" w:rsidRDefault="00BE13EC" w:rsidP="00BE13EC">
      <w:pPr>
        <w:pStyle w:val="a8"/>
        <w:jc w:val="center"/>
        <w:rPr>
          <w:rFonts w:ascii="Times New Roman" w:hAnsi="Times New Roman" w:cs="Times New Roman"/>
        </w:rPr>
      </w:pPr>
      <w:r w:rsidRPr="00BE13EC">
        <w:rPr>
          <w:rFonts w:ascii="Times New Roman" w:hAnsi="Times New Roman" w:cs="Times New Roman"/>
        </w:rPr>
        <w:t>(инициалы, фамилии лиц, проводивших проверку)</w:t>
      </w:r>
    </w:p>
    <w:p w:rsid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13EC" w:rsidRP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13EC">
        <w:rPr>
          <w:rFonts w:ascii="Times New Roman" w:hAnsi="Times New Roman" w:cs="Times New Roman"/>
          <w:sz w:val="24"/>
          <w:szCs w:val="24"/>
        </w:rPr>
        <w:t>В период с _____________ по __________ 20__ г. проведена проверка:</w:t>
      </w:r>
    </w:p>
    <w:p w:rsidR="00BE13EC" w:rsidRP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  <w:r w:rsidRPr="00BE13EC">
        <w:rPr>
          <w:rFonts w:ascii="Times New Roman" w:hAnsi="Times New Roman" w:cs="Times New Roman"/>
          <w:sz w:val="24"/>
          <w:szCs w:val="24"/>
        </w:rPr>
        <w:t>- фактического наличия всех дел, машинных носителей информации,</w:t>
      </w:r>
    </w:p>
    <w:p w:rsidR="00BE13EC" w:rsidRP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  <w:r w:rsidRPr="00BE13EC">
        <w:rPr>
          <w:rFonts w:ascii="Times New Roman" w:hAnsi="Times New Roman" w:cs="Times New Roman"/>
          <w:sz w:val="24"/>
          <w:szCs w:val="24"/>
        </w:rPr>
        <w:t>статистических бюллетеней и сборников, зарегистрированных в истекшем году;</w:t>
      </w:r>
    </w:p>
    <w:p w:rsidR="00BE13EC" w:rsidRP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  <w:r w:rsidRPr="00BE13EC">
        <w:rPr>
          <w:rFonts w:ascii="Times New Roman" w:hAnsi="Times New Roman" w:cs="Times New Roman"/>
          <w:sz w:val="24"/>
          <w:szCs w:val="24"/>
        </w:rPr>
        <w:t>- фактического наличия учетных журналов, зарегистрированных в</w:t>
      </w:r>
    </w:p>
    <w:p w:rsidR="00BE13EC" w:rsidRP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  <w:r w:rsidRPr="00BE13EC">
        <w:rPr>
          <w:rFonts w:ascii="Times New Roman" w:hAnsi="Times New Roman" w:cs="Times New Roman"/>
          <w:sz w:val="24"/>
          <w:szCs w:val="24"/>
        </w:rPr>
        <w:t>истекшем и предыдущих годах;</w:t>
      </w:r>
    </w:p>
    <w:p w:rsidR="00BE13EC" w:rsidRP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  <w:r w:rsidRPr="00BE13EC">
        <w:rPr>
          <w:rFonts w:ascii="Times New Roman" w:hAnsi="Times New Roman" w:cs="Times New Roman"/>
          <w:sz w:val="24"/>
          <w:szCs w:val="24"/>
        </w:rPr>
        <w:t>- закрытия всех регистрационных номеров в журналах учета</w:t>
      </w:r>
    </w:p>
    <w:p w:rsidR="00BE13EC" w:rsidRP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  <w:r w:rsidRPr="00BE13EC">
        <w:rPr>
          <w:rFonts w:ascii="Times New Roman" w:hAnsi="Times New Roman" w:cs="Times New Roman"/>
          <w:sz w:val="24"/>
          <w:szCs w:val="24"/>
        </w:rPr>
        <w:t>подготовленных, поступивших документов и машинных носителей</w:t>
      </w:r>
    </w:p>
    <w:p w:rsidR="00BE13EC" w:rsidRP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  <w:r w:rsidRPr="00BE13EC">
        <w:rPr>
          <w:rFonts w:ascii="Times New Roman" w:hAnsi="Times New Roman" w:cs="Times New Roman"/>
          <w:sz w:val="24"/>
          <w:szCs w:val="24"/>
        </w:rPr>
        <w:t>информации, зарегистрированных в истекшем году.</w:t>
      </w:r>
    </w:p>
    <w:p w:rsid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13EC" w:rsidRP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  <w:r w:rsidRPr="00BE13EC">
        <w:rPr>
          <w:rFonts w:ascii="Times New Roman" w:hAnsi="Times New Roman" w:cs="Times New Roman"/>
          <w:sz w:val="24"/>
          <w:szCs w:val="24"/>
        </w:rPr>
        <w:t>В результате проверки установлено:</w:t>
      </w:r>
    </w:p>
    <w:p w:rsid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13EC" w:rsidRP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  <w:r w:rsidRPr="00BE13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13EC">
        <w:rPr>
          <w:rFonts w:ascii="Times New Roman" w:hAnsi="Times New Roman" w:cs="Times New Roman"/>
          <w:sz w:val="24"/>
          <w:szCs w:val="24"/>
        </w:rPr>
        <w:t xml:space="preserve"> Все подлежавшие проверке дела, документы, машинные носители</w:t>
      </w:r>
    </w:p>
    <w:p w:rsidR="00BE13EC" w:rsidRP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  <w:r w:rsidRPr="00BE13EC">
        <w:rPr>
          <w:rFonts w:ascii="Times New Roman" w:hAnsi="Times New Roman" w:cs="Times New Roman"/>
          <w:sz w:val="24"/>
          <w:szCs w:val="24"/>
        </w:rPr>
        <w:t>информации и учетные журналы находятся в наличии (если не все в наличии,</w:t>
      </w:r>
    </w:p>
    <w:p w:rsidR="00BE13EC" w:rsidRP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  <w:r w:rsidRPr="00BE13EC">
        <w:rPr>
          <w:rFonts w:ascii="Times New Roman" w:hAnsi="Times New Roman" w:cs="Times New Roman"/>
          <w:sz w:val="24"/>
          <w:szCs w:val="24"/>
        </w:rPr>
        <w:t>то пишется: "кроме" с указанием учетных номеров документов или индексов</w:t>
      </w:r>
    </w:p>
    <w:p w:rsidR="00BE13EC" w:rsidRP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  <w:r w:rsidRPr="00BE13EC">
        <w:rPr>
          <w:rFonts w:ascii="Times New Roman" w:hAnsi="Times New Roman" w:cs="Times New Roman"/>
          <w:sz w:val="24"/>
          <w:szCs w:val="24"/>
        </w:rPr>
        <w:t>(номеров) дел (журналов) и машинных носителей);</w:t>
      </w:r>
    </w:p>
    <w:p w:rsid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13EC" w:rsidRP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  <w:r w:rsidRPr="00BE13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13EC">
        <w:rPr>
          <w:rFonts w:ascii="Times New Roman" w:hAnsi="Times New Roman" w:cs="Times New Roman"/>
          <w:sz w:val="24"/>
          <w:szCs w:val="24"/>
        </w:rPr>
        <w:t>Все регистрационные номера в журналах учета закрыты;</w:t>
      </w:r>
    </w:p>
    <w:p w:rsid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13EC" w:rsidRP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  <w:r w:rsidRPr="00BE13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13EC">
        <w:rPr>
          <w:rFonts w:ascii="Times New Roman" w:hAnsi="Times New Roman" w:cs="Times New Roman"/>
          <w:sz w:val="24"/>
          <w:szCs w:val="24"/>
        </w:rPr>
        <w:t xml:space="preserve"> _____ дел, документов и машинных носителей информации не</w:t>
      </w:r>
    </w:p>
    <w:p w:rsidR="00BE13EC" w:rsidRP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  <w:r w:rsidRPr="00BE13EC">
        <w:rPr>
          <w:rFonts w:ascii="Times New Roman" w:hAnsi="Times New Roman" w:cs="Times New Roman"/>
          <w:sz w:val="24"/>
          <w:szCs w:val="24"/>
        </w:rPr>
        <w:t>(количество) зарегистрированы по формам учета (пункт включается в акт при</w:t>
      </w:r>
    </w:p>
    <w:p w:rsidR="00BE13EC" w:rsidRP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  <w:r w:rsidRPr="00BE13EC">
        <w:rPr>
          <w:rFonts w:ascii="Times New Roman" w:hAnsi="Times New Roman" w:cs="Times New Roman"/>
          <w:sz w:val="24"/>
          <w:szCs w:val="24"/>
        </w:rPr>
        <w:t>наличии незарегистрированных дел, документов и машинных носителей</w:t>
      </w:r>
    </w:p>
    <w:p w:rsidR="00BE13EC" w:rsidRP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  <w:r w:rsidRPr="00BE13EC">
        <w:rPr>
          <w:rFonts w:ascii="Times New Roman" w:hAnsi="Times New Roman" w:cs="Times New Roman"/>
          <w:sz w:val="24"/>
          <w:szCs w:val="24"/>
        </w:rPr>
        <w:t>информации).</w:t>
      </w:r>
    </w:p>
    <w:p w:rsid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13EC" w:rsidRPr="00BE13EC" w:rsidRDefault="00BE13EC" w:rsidP="00BE13E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E13EC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E13E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_______/</w:t>
      </w:r>
    </w:p>
    <w:p w:rsidR="00BE13EC" w:rsidRPr="00BE13EC" w:rsidRDefault="00BE13EC" w:rsidP="00BE13EC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E13EC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ФИО</w:t>
      </w:r>
    </w:p>
    <w:sectPr w:rsidR="00BE13EC" w:rsidRPr="00BE13EC" w:rsidSect="00E5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366E" w:rsidRDefault="00BE366E" w:rsidP="003D1110">
      <w:pPr>
        <w:spacing w:after="0" w:line="240" w:lineRule="auto"/>
      </w:pPr>
      <w:r>
        <w:separator/>
      </w:r>
    </w:p>
  </w:endnote>
  <w:endnote w:type="continuationSeparator" w:id="0">
    <w:p w:rsidR="00BE366E" w:rsidRDefault="00BE366E" w:rsidP="003D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366E" w:rsidRDefault="00BE366E" w:rsidP="003D1110">
      <w:pPr>
        <w:spacing w:after="0" w:line="240" w:lineRule="auto"/>
      </w:pPr>
      <w:r>
        <w:separator/>
      </w:r>
    </w:p>
  </w:footnote>
  <w:footnote w:type="continuationSeparator" w:id="0">
    <w:p w:rsidR="00BE366E" w:rsidRDefault="00BE366E" w:rsidP="003D1110">
      <w:pPr>
        <w:spacing w:after="0" w:line="240" w:lineRule="auto"/>
      </w:pPr>
      <w:r>
        <w:continuationSeparator/>
      </w:r>
    </w:p>
  </w:footnote>
  <w:footnote w:id="1">
    <w:p w:rsidR="00BE366E" w:rsidRPr="003D1110" w:rsidRDefault="00BE366E" w:rsidP="003D1110">
      <w:pPr>
        <w:pStyle w:val="aa"/>
        <w:jc w:val="both"/>
        <w:rPr>
          <w:sz w:val="16"/>
          <w:szCs w:val="16"/>
        </w:rPr>
      </w:pPr>
      <w:r w:rsidRPr="00CC0AEA">
        <w:rPr>
          <w:rStyle w:val="ac"/>
          <w:sz w:val="26"/>
          <w:szCs w:val="26"/>
        </w:rPr>
        <w:footnoteRef/>
      </w:r>
      <w:r w:rsidRPr="00CC0AEA">
        <w:rPr>
          <w:sz w:val="26"/>
          <w:szCs w:val="26"/>
        </w:rPr>
        <w:t xml:space="preserve"> </w:t>
      </w:r>
      <w:r w:rsidRPr="003D1110">
        <w:rPr>
          <w:sz w:val="22"/>
          <w:szCs w:val="22"/>
        </w:rPr>
        <w:t>документы - правовые акты, протоколы совещаний, перечни поручений, служебные письма, информационные, аналитические и должностные записки, а также их проекты на стадии проработки вопросов и их подготовки и др.</w:t>
      </w:r>
    </w:p>
  </w:footnote>
  <w:footnote w:id="2">
    <w:p w:rsidR="00BE366E" w:rsidRPr="003D1110" w:rsidRDefault="00BE366E" w:rsidP="003D1110">
      <w:pPr>
        <w:pStyle w:val="aa"/>
        <w:jc w:val="both"/>
        <w:rPr>
          <w:sz w:val="16"/>
          <w:szCs w:val="16"/>
        </w:rPr>
      </w:pPr>
      <w:r w:rsidRPr="003D1110">
        <w:rPr>
          <w:rStyle w:val="ac"/>
          <w:sz w:val="22"/>
          <w:szCs w:val="22"/>
        </w:rPr>
        <w:footnoteRef/>
      </w:r>
      <w:r w:rsidRPr="003D1110">
        <w:rPr>
          <w:sz w:val="22"/>
          <w:szCs w:val="22"/>
        </w:rPr>
        <w:t xml:space="preserve"> </w:t>
      </w:r>
      <w:r w:rsidRPr="003D1110">
        <w:rPr>
          <w:bCs/>
          <w:color w:val="000000"/>
          <w:sz w:val="22"/>
          <w:szCs w:val="22"/>
        </w:rPr>
        <w:t>иные материальные носители информации конфиденциального характера: фото-, кино-, видео- и аудиоплёнки, машинные носители информации и др.</w:t>
      </w:r>
    </w:p>
  </w:footnote>
  <w:footnote w:id="3">
    <w:p w:rsidR="00BE366E" w:rsidRPr="003D1110" w:rsidRDefault="00BE366E" w:rsidP="003D1110">
      <w:pPr>
        <w:pStyle w:val="aa"/>
        <w:jc w:val="both"/>
        <w:rPr>
          <w:sz w:val="16"/>
          <w:szCs w:val="16"/>
        </w:rPr>
      </w:pPr>
      <w:r w:rsidRPr="003D1110">
        <w:rPr>
          <w:rStyle w:val="ac"/>
          <w:sz w:val="22"/>
          <w:szCs w:val="22"/>
        </w:rPr>
        <w:footnoteRef/>
      </w:r>
      <w:r w:rsidRPr="003D1110">
        <w:rPr>
          <w:sz w:val="22"/>
          <w:szCs w:val="22"/>
        </w:rPr>
        <w:t xml:space="preserve"> информация ограниченного распространения - информация конфиденциального характера, в том числе набор частных тайн (служебная, профессиональная, коммерческая, персональные данные (сведения о фактах, событиях и обстоятельствах жизни граждан, позволяющие идентифицировать его личность), информация, защита которой определена ее собственником, в документах с пометками </w:t>
      </w:r>
      <w:r w:rsidRPr="00F244DF">
        <w:rPr>
          <w:rFonts w:eastAsia="SimSun"/>
          <w:sz w:val="24"/>
          <w:szCs w:val="24"/>
          <w:lang w:eastAsia="zh-CN"/>
        </w:rPr>
        <w:t>"</w:t>
      </w:r>
      <w:r w:rsidRPr="003D1110">
        <w:rPr>
          <w:sz w:val="22"/>
          <w:szCs w:val="22"/>
        </w:rPr>
        <w:t>Для служебного пользования</w:t>
      </w:r>
      <w:r w:rsidRPr="00F244DF">
        <w:rPr>
          <w:rFonts w:eastAsia="SimSun"/>
          <w:sz w:val="24"/>
          <w:szCs w:val="24"/>
          <w:lang w:eastAsia="zh-CN"/>
        </w:rPr>
        <w:t>"</w:t>
      </w:r>
      <w:r w:rsidRPr="003D1110">
        <w:rPr>
          <w:sz w:val="22"/>
          <w:szCs w:val="22"/>
        </w:rPr>
        <w:t xml:space="preserve"> или </w:t>
      </w:r>
      <w:r w:rsidRPr="00F244DF">
        <w:rPr>
          <w:rFonts w:eastAsia="SimSun"/>
          <w:sz w:val="24"/>
          <w:szCs w:val="24"/>
          <w:lang w:eastAsia="zh-CN"/>
        </w:rPr>
        <w:t>"</w:t>
      </w:r>
      <w:r w:rsidRPr="003D1110">
        <w:rPr>
          <w:sz w:val="22"/>
          <w:szCs w:val="22"/>
        </w:rPr>
        <w:t>ДСП</w:t>
      </w:r>
      <w:r w:rsidRPr="00F244DF">
        <w:rPr>
          <w:rFonts w:eastAsia="SimSun"/>
          <w:sz w:val="24"/>
          <w:szCs w:val="24"/>
          <w:lang w:eastAsia="zh-CN"/>
        </w:rPr>
        <w:t>"</w:t>
      </w:r>
      <w:r w:rsidRPr="003D1110">
        <w:rPr>
          <w:sz w:val="22"/>
          <w:szCs w:val="22"/>
        </w:rPr>
        <w:t xml:space="preserve">, </w:t>
      </w:r>
      <w:r w:rsidRPr="00F244DF">
        <w:rPr>
          <w:rFonts w:eastAsia="SimSun"/>
          <w:sz w:val="24"/>
          <w:szCs w:val="24"/>
          <w:lang w:eastAsia="zh-CN"/>
        </w:rPr>
        <w:t>"</w:t>
      </w:r>
      <w:r w:rsidRPr="003D1110">
        <w:rPr>
          <w:sz w:val="22"/>
          <w:szCs w:val="22"/>
        </w:rPr>
        <w:t>Ограниченное распространение</w:t>
      </w:r>
      <w:r w:rsidRPr="00F244DF">
        <w:rPr>
          <w:rFonts w:eastAsia="SimSun"/>
          <w:sz w:val="24"/>
          <w:szCs w:val="24"/>
          <w:lang w:eastAsia="zh-CN"/>
        </w:rPr>
        <w:t>"</w:t>
      </w:r>
    </w:p>
  </w:footnote>
  <w:footnote w:id="4">
    <w:p w:rsidR="00BE366E" w:rsidRPr="00DD5881" w:rsidRDefault="00BE366E" w:rsidP="003D1110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DD5881">
        <w:rPr>
          <w:sz w:val="22"/>
          <w:szCs w:val="22"/>
        </w:rPr>
        <w:t>Под группами документов имеются в виду все группы документов, используемые в системе делопроизводства, том числе: правовые акты, входящие, исходящие, внутренние: перечни поручений, протоколы и др.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E1979"/>
    <w:multiLevelType w:val="singleLevel"/>
    <w:tmpl w:val="3BAE1979"/>
    <w:lvl w:ilvl="0">
      <w:start w:val="10"/>
      <w:numFmt w:val="decimal"/>
      <w:suff w:val="space"/>
      <w:lvlText w:val="%1."/>
      <w:lvlJc w:val="left"/>
    </w:lvl>
  </w:abstractNum>
  <w:abstractNum w:abstractNumId="1" w15:restartNumberingAfterBreak="0">
    <w:nsid w:val="3F845F41"/>
    <w:multiLevelType w:val="multilevel"/>
    <w:tmpl w:val="3F845F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AE255B"/>
    <w:multiLevelType w:val="multilevel"/>
    <w:tmpl w:val="3FAE25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D18B4"/>
    <w:multiLevelType w:val="multilevel"/>
    <w:tmpl w:val="60FD1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3F83"/>
    <w:multiLevelType w:val="hybridMultilevel"/>
    <w:tmpl w:val="3696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575B0"/>
    <w:multiLevelType w:val="hybridMultilevel"/>
    <w:tmpl w:val="E17E399E"/>
    <w:lvl w:ilvl="0" w:tplc="D88E7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CD"/>
    <w:rsid w:val="00083B73"/>
    <w:rsid w:val="001674AE"/>
    <w:rsid w:val="00193385"/>
    <w:rsid w:val="00220A1D"/>
    <w:rsid w:val="00284803"/>
    <w:rsid w:val="002B40F0"/>
    <w:rsid w:val="002C2C02"/>
    <w:rsid w:val="002D3AE6"/>
    <w:rsid w:val="002F3C46"/>
    <w:rsid w:val="003D1110"/>
    <w:rsid w:val="00442BAB"/>
    <w:rsid w:val="004C0175"/>
    <w:rsid w:val="005D3EE1"/>
    <w:rsid w:val="0062277C"/>
    <w:rsid w:val="006B10A8"/>
    <w:rsid w:val="007409E2"/>
    <w:rsid w:val="0079232E"/>
    <w:rsid w:val="007E593E"/>
    <w:rsid w:val="0086389A"/>
    <w:rsid w:val="0088704E"/>
    <w:rsid w:val="008A0A72"/>
    <w:rsid w:val="008D25C2"/>
    <w:rsid w:val="00986398"/>
    <w:rsid w:val="00994152"/>
    <w:rsid w:val="0099433F"/>
    <w:rsid w:val="009F43E8"/>
    <w:rsid w:val="00A55BCD"/>
    <w:rsid w:val="00A7782B"/>
    <w:rsid w:val="00AA215A"/>
    <w:rsid w:val="00AE09F4"/>
    <w:rsid w:val="00AE1BCE"/>
    <w:rsid w:val="00B33C24"/>
    <w:rsid w:val="00B9305A"/>
    <w:rsid w:val="00BA09BA"/>
    <w:rsid w:val="00BE13EC"/>
    <w:rsid w:val="00BE366E"/>
    <w:rsid w:val="00BF0E3D"/>
    <w:rsid w:val="00C5671C"/>
    <w:rsid w:val="00DD5881"/>
    <w:rsid w:val="00E11309"/>
    <w:rsid w:val="00E52321"/>
    <w:rsid w:val="00E57DDD"/>
    <w:rsid w:val="00E853D3"/>
    <w:rsid w:val="00F20221"/>
    <w:rsid w:val="00F244DF"/>
    <w:rsid w:val="00F40E54"/>
    <w:rsid w:val="00F55139"/>
    <w:rsid w:val="00FA4927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F572"/>
  <w15:docId w15:val="{B9927CF4-50B0-4B1B-9A99-08CB8C04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3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0A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0A72"/>
    <w:rPr>
      <w:rFonts w:ascii="Arial" w:eastAsia="Times New Roman" w:hAnsi="Arial" w:cs="Arial"/>
      <w:vanish/>
      <w:sz w:val="16"/>
      <w:szCs w:val="16"/>
    </w:rPr>
  </w:style>
  <w:style w:type="character" w:customStyle="1" w:styleId="a5">
    <w:name w:val="Цветовое выделение"/>
    <w:uiPriority w:val="99"/>
    <w:rsid w:val="008A0A72"/>
    <w:rPr>
      <w:b/>
      <w:bCs/>
      <w:color w:val="26282F"/>
    </w:rPr>
  </w:style>
  <w:style w:type="paragraph" w:customStyle="1" w:styleId="1">
    <w:name w:val="Абзац списка1"/>
    <w:basedOn w:val="a"/>
    <w:uiPriority w:val="99"/>
    <w:rsid w:val="002F3C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rame">
    <w:name w:val="grame"/>
    <w:basedOn w:val="a0"/>
    <w:uiPriority w:val="99"/>
    <w:rsid w:val="002F3C46"/>
    <w:rPr>
      <w:rFonts w:cs="Times New Roman"/>
    </w:rPr>
  </w:style>
  <w:style w:type="character" w:styleId="a6">
    <w:name w:val="Hyperlink"/>
    <w:basedOn w:val="a0"/>
    <w:uiPriority w:val="99"/>
    <w:rsid w:val="002F3C46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2F3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B93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B9305A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22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3D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111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1110"/>
    <w:rPr>
      <w:rFonts w:cs="Times New Roman"/>
      <w:vertAlign w:val="superscript"/>
    </w:rPr>
  </w:style>
  <w:style w:type="character" w:styleId="ad">
    <w:name w:val="Unresolved Mention"/>
    <w:basedOn w:val="a0"/>
    <w:uiPriority w:val="99"/>
    <w:semiHidden/>
    <w:unhideWhenUsed/>
    <w:rsid w:val="003D1110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A7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7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48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C55787D0B7231853D5DFFBA88A48776C047B42B3B0323EC2AE7FE9FA134FA03D4F632E7CF4EDE5F1BE57EB17Df7F" TargetMode="External"/><Relationship Id="rId13" Type="http://schemas.openxmlformats.org/officeDocument/2006/relationships/hyperlink" Target="https://www.consultant.ru/document/cons_doc_LAW_13532/" TargetMode="External"/><Relationship Id="rId18" Type="http://schemas.openxmlformats.org/officeDocument/2006/relationships/hyperlink" Target="consultantplus://offline/ref=C541E89C33368646A3187AD7516714A45877D7A68E1EB1D1A58884E734A80E9D5E27C680C7FBF752376B54A099C1889F1F8B2889CC113C4FFET5A" TargetMode="External"/><Relationship Id="rId26" Type="http://schemas.openxmlformats.org/officeDocument/2006/relationships/hyperlink" Target="consultantplus://offline/ref=38356E91B637D0C3A1997D6FBEE95565B370412301B018595642A22F9A543C0F724704327FDE10319E57496D2684A38A84660C56895BC2DA72BB7C4Ae2B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41E89C33368646A3187AD7516714A45876D6A88511B1D1A58884E734A80E9D5E27C680C7FBF35B316B54A099C1889F1F8B2889CC113C4FFET5A" TargetMode="External"/><Relationship Id="rId7" Type="http://schemas.openxmlformats.org/officeDocument/2006/relationships/hyperlink" Target="consultantplus://offline/ref=F95C55787D0B7231853D5DFFBA88A48774CC4CB72B3C0323EC2AE7FE9FA134FA03D4F632E7CF4EDE5F1BE57EB17Df7F" TargetMode="External"/><Relationship Id="rId12" Type="http://schemas.openxmlformats.org/officeDocument/2006/relationships/hyperlink" Target="consultantplus://offline/ref=38356E91B637D0C3A1996362A885086DB87F162A03B1120F081EA478C5043A5A20075A6B3D9903309649486B21e8BFF" TargetMode="External"/><Relationship Id="rId17" Type="http://schemas.openxmlformats.org/officeDocument/2006/relationships/hyperlink" Target="consultantplus://offline/ref=C541E89C33368646A3187AD7516714A4597AD8AA8D4EE6D3F4DD8AE23CF8468D1062CB81C7F2F259613144A4D0958C80169D3683D211F3TCA" TargetMode="External"/><Relationship Id="rId25" Type="http://schemas.openxmlformats.org/officeDocument/2006/relationships/hyperlink" Target="consultantplus://offline/ref=38356E91B637D0C3A1997D6FBEE95565B370412301B018595642A22F9A543C0F724704327FDE10319E57496E2B84A38A84660C56895BC2DA72BB7C4Ae2B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41E89C33368646A3187AD7516714A45877D7A7841DB1D1A58884E734A80E9D4C279E8CC6F2E8523D7E02F1DFF9T4A" TargetMode="External"/><Relationship Id="rId20" Type="http://schemas.openxmlformats.org/officeDocument/2006/relationships/hyperlink" Target="consultantplus://offline/ref=C541E89C33368646A3187AD7516714A45877D7A7871CB1D1A58884E734A80E9D5E27C680C7FBF6553D6B54A099C1889F1F8B2889CC113C4FFET5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ilovka.ru" TargetMode="External"/><Relationship Id="rId24" Type="http://schemas.openxmlformats.org/officeDocument/2006/relationships/hyperlink" Target="consultantplus://offline/ref=C541E89C33368646A3187AD7516714A45877DBAA851CB1D1A58884E734A80E9D5E27C682C6F0A20371350DF0D48A859608972883FDT2A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541E89C33368646A3187AD7516714A45973DDAB8511B1D1A58884E734A80E9D5E27C680C7FBF654346B54A099C1889F1F8B2889CC113C4FFET5A" TargetMode="External"/><Relationship Id="rId23" Type="http://schemas.openxmlformats.org/officeDocument/2006/relationships/hyperlink" Target="consultantplus://offline/ref=C541E89C33368646A3187AD7516714A4597BD9AE831AB1D1A58884E734A80E9D4C279E8CC6F2E8523D7E02F1DFF9T4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450244345" TargetMode="External"/><Relationship Id="rId19" Type="http://schemas.openxmlformats.org/officeDocument/2006/relationships/hyperlink" Target="consultantplus://offline/ref=C541E89C33368646A3187AD7516714A45871D8AB8318B1D1A58884E734A80E9D5E27C684CFF0A20371350DF0D48A859608972883FDT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5C55787D0B7231853D5DFFBA88A48774CD4CB42D3A0323EC2AE7FE9FA134FA03D4F632E7CF4EDE5F1BE57EB17Df7F" TargetMode="External"/><Relationship Id="rId14" Type="http://schemas.openxmlformats.org/officeDocument/2006/relationships/hyperlink" Target="consultantplus://offline/ref=C541E89C33368646A3187AD7516714A45871DBAA831EB1D1A58884E734A80E9D5E27C680C7FBF657326B54A099C1889F1F8B2889CC113C4FFET5A" TargetMode="External"/><Relationship Id="rId22" Type="http://schemas.openxmlformats.org/officeDocument/2006/relationships/hyperlink" Target="consultantplus://offline/ref=C541E89C33368646A3187AD7516714A45876DCA78611B1D1A58884E734A80E9D5E27C680C7FAF250366B54A099C1889F1F8B2889CC113C4FFET5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25</Pages>
  <Words>8289</Words>
  <Characters>47250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4</cp:revision>
  <cp:lastPrinted>2023-08-13T00:17:00Z</cp:lastPrinted>
  <dcterms:created xsi:type="dcterms:W3CDTF">2023-08-12T22:52:00Z</dcterms:created>
  <dcterms:modified xsi:type="dcterms:W3CDTF">2023-08-13T23:15:00Z</dcterms:modified>
</cp:coreProperties>
</file>